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F856" w14:textId="13940D3B" w:rsidR="00204FF3" w:rsidRPr="00920559" w:rsidRDefault="00BD2499" w:rsidP="00204FF3">
      <w:pPr>
        <w:pStyle w:val="Title"/>
        <w:rPr>
          <w:sz w:val="24"/>
        </w:rPr>
      </w:pPr>
      <w:permStart w:id="385034589" w:edGrp="everyone"/>
      <w:permStart w:id="137567120" w:edGrp="everyone"/>
      <w:r>
        <w:rPr>
          <w:noProof/>
          <w:sz w:val="20"/>
          <w:lang w:val="en-US" w:eastAsia="en-US"/>
        </w:rPr>
        <w:drawing>
          <wp:inline distT="0" distB="0" distL="0" distR="0" wp14:anchorId="42071837" wp14:editId="6CFBD129">
            <wp:extent cx="1371600" cy="67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79450"/>
                    </a:xfrm>
                    <a:prstGeom prst="rect">
                      <a:avLst/>
                    </a:prstGeom>
                    <a:noFill/>
                    <a:ln>
                      <a:noFill/>
                    </a:ln>
                  </pic:spPr>
                </pic:pic>
              </a:graphicData>
            </a:graphic>
          </wp:inline>
        </w:drawing>
      </w:r>
      <w:permEnd w:id="385034589"/>
      <w:permEnd w:id="137567120"/>
    </w:p>
    <w:p w14:paraId="0F3620B7" w14:textId="77777777" w:rsidR="00204FF3" w:rsidRPr="00920559" w:rsidRDefault="00204FF3" w:rsidP="00204FF3">
      <w:pPr>
        <w:pStyle w:val="Title"/>
        <w:rPr>
          <w:sz w:val="44"/>
          <w:szCs w:val="44"/>
          <w:u w:val="single"/>
        </w:rPr>
      </w:pPr>
    </w:p>
    <w:p w14:paraId="2A91C3EE" w14:textId="77777777" w:rsidR="00204FF3" w:rsidRPr="00920559" w:rsidRDefault="00204FF3" w:rsidP="00C7028F">
      <w:pPr>
        <w:pStyle w:val="Title"/>
        <w:rPr>
          <w:sz w:val="44"/>
          <w:szCs w:val="44"/>
        </w:rPr>
      </w:pPr>
      <w:r w:rsidRPr="00920559">
        <w:rPr>
          <w:sz w:val="44"/>
          <w:szCs w:val="44"/>
        </w:rPr>
        <w:t xml:space="preserve">TERMS OF REFERENCE </w:t>
      </w:r>
    </w:p>
    <w:p w14:paraId="351644D3" w14:textId="77777777" w:rsidR="00204FF3" w:rsidRPr="00920559" w:rsidRDefault="00D552A0" w:rsidP="00204FF3">
      <w:pPr>
        <w:pStyle w:val="Title"/>
        <w:rPr>
          <w:b w:val="0"/>
          <w:sz w:val="36"/>
          <w:szCs w:val="36"/>
        </w:rPr>
      </w:pPr>
      <w:r w:rsidRPr="00920559">
        <w:rPr>
          <w:b w:val="0"/>
          <w:sz w:val="36"/>
          <w:szCs w:val="36"/>
        </w:rPr>
        <w:t>for experts (</w:t>
      </w:r>
      <w:r w:rsidR="006750AE">
        <w:rPr>
          <w:b w:val="0"/>
          <w:sz w:val="36"/>
          <w:szCs w:val="36"/>
        </w:rPr>
        <w:t>‘</w:t>
      </w:r>
      <w:r w:rsidRPr="00920559">
        <w:rPr>
          <w:b w:val="0"/>
          <w:sz w:val="36"/>
          <w:szCs w:val="36"/>
        </w:rPr>
        <w:t>assessors</w:t>
      </w:r>
      <w:r w:rsidR="006750AE">
        <w:rPr>
          <w:b w:val="0"/>
          <w:sz w:val="36"/>
          <w:szCs w:val="36"/>
        </w:rPr>
        <w:t>’</w:t>
      </w:r>
      <w:r w:rsidRPr="00920559">
        <w:rPr>
          <w:b w:val="0"/>
          <w:sz w:val="36"/>
          <w:szCs w:val="36"/>
        </w:rPr>
        <w:t>) to assist in the evaluation of grant applications received in the framework of the call for proposals</w:t>
      </w:r>
      <w:r w:rsidR="00204FF3" w:rsidRPr="00920559">
        <w:rPr>
          <w:b w:val="0"/>
          <w:sz w:val="36"/>
          <w:szCs w:val="36"/>
        </w:rPr>
        <w:t xml:space="preserve"> </w:t>
      </w:r>
    </w:p>
    <w:p w14:paraId="70497298" w14:textId="77777777" w:rsidR="00EC5A45" w:rsidRDefault="00EC5A45" w:rsidP="00DE11E5">
      <w:pPr>
        <w:spacing w:after="0"/>
        <w:jc w:val="center"/>
        <w:rPr>
          <w:kern w:val="28"/>
          <w:sz w:val="36"/>
          <w:szCs w:val="36"/>
        </w:rPr>
      </w:pPr>
      <w:r w:rsidRPr="00EC5A45">
        <w:rPr>
          <w:kern w:val="28"/>
          <w:sz w:val="36"/>
          <w:szCs w:val="36"/>
        </w:rPr>
        <w:t>Reference number of the Call: F2F Academy 2022/441-175</w:t>
      </w:r>
    </w:p>
    <w:p w14:paraId="12B8DCDA" w14:textId="77777777" w:rsidR="00EC5A45" w:rsidRDefault="00EC5A45" w:rsidP="00DE11E5">
      <w:pPr>
        <w:spacing w:after="0"/>
        <w:jc w:val="center"/>
        <w:rPr>
          <w:kern w:val="28"/>
          <w:sz w:val="36"/>
          <w:szCs w:val="36"/>
        </w:rPr>
      </w:pPr>
    </w:p>
    <w:p w14:paraId="2222A4FE" w14:textId="2B19AAC4" w:rsidR="00DE11E5" w:rsidRDefault="00DE11E5" w:rsidP="00DE11E5">
      <w:pPr>
        <w:spacing w:after="0"/>
        <w:jc w:val="center"/>
        <w:rPr>
          <w:rFonts w:eastAsia="Cambria"/>
          <w:b/>
          <w:bCs/>
          <w:sz w:val="40"/>
          <w:szCs w:val="40"/>
        </w:rPr>
      </w:pPr>
      <w:r>
        <w:rPr>
          <w:rFonts w:eastAsia="Cambria"/>
          <w:b/>
          <w:bCs/>
          <w:sz w:val="40"/>
          <w:szCs w:val="40"/>
        </w:rPr>
        <w:t>SUPPORT TO CIVIL SOCIETY ORGANISATIONS THROUGH</w:t>
      </w:r>
    </w:p>
    <w:p w14:paraId="26205EF2" w14:textId="77777777" w:rsidR="00DE11E5" w:rsidRDefault="00DE11E5" w:rsidP="00DE11E5">
      <w:pPr>
        <w:spacing w:after="0"/>
        <w:jc w:val="center"/>
        <w:rPr>
          <w:rFonts w:eastAsia="Cambria"/>
          <w:b/>
          <w:bCs/>
          <w:sz w:val="52"/>
          <w:szCs w:val="52"/>
        </w:rPr>
      </w:pPr>
      <w:r w:rsidRPr="47B4001B">
        <w:rPr>
          <w:rFonts w:eastAsia="Cambria"/>
          <w:b/>
          <w:bCs/>
          <w:sz w:val="52"/>
          <w:szCs w:val="52"/>
        </w:rPr>
        <w:t>FARM TO FORK ACADEMY FUND</w:t>
      </w:r>
    </w:p>
    <w:p w14:paraId="6B7EE750" w14:textId="73B79C16" w:rsidR="47B4001B" w:rsidRDefault="47B4001B" w:rsidP="47B4001B">
      <w:pPr>
        <w:spacing w:after="0"/>
        <w:jc w:val="center"/>
        <w:rPr>
          <w:rFonts w:eastAsia="Cambria"/>
          <w:b/>
          <w:bCs/>
          <w:sz w:val="52"/>
          <w:szCs w:val="52"/>
        </w:rPr>
      </w:pPr>
    </w:p>
    <w:p w14:paraId="7AB2C050" w14:textId="52AEFB99" w:rsidR="007E004B" w:rsidRDefault="4180CA8E" w:rsidP="14DC2556">
      <w:pPr>
        <w:spacing w:after="0"/>
        <w:jc w:val="center"/>
        <w:rPr>
          <w:rFonts w:eastAsia="Cambria"/>
          <w:b/>
          <w:bCs/>
          <w:sz w:val="40"/>
          <w:szCs w:val="40"/>
        </w:rPr>
      </w:pPr>
      <w:r w:rsidRPr="14DC2556">
        <w:rPr>
          <w:rFonts w:eastAsia="Cambria"/>
          <w:b/>
          <w:bCs/>
          <w:sz w:val="40"/>
          <w:szCs w:val="40"/>
        </w:rPr>
        <w:t xml:space="preserve">Deadline:  </w:t>
      </w:r>
      <w:r w:rsidR="00216135">
        <w:rPr>
          <w:rFonts w:eastAsia="Cambria"/>
          <w:b/>
          <w:bCs/>
          <w:sz w:val="40"/>
          <w:szCs w:val="40"/>
        </w:rPr>
        <w:t>1</w:t>
      </w:r>
      <w:r w:rsidR="007339DB">
        <w:rPr>
          <w:rFonts w:eastAsia="Cambria"/>
          <w:b/>
          <w:bCs/>
          <w:sz w:val="40"/>
          <w:szCs w:val="40"/>
        </w:rPr>
        <w:t>0</w:t>
      </w:r>
      <w:r w:rsidR="00216135" w:rsidRPr="00216135">
        <w:rPr>
          <w:rFonts w:eastAsia="Cambria"/>
          <w:b/>
          <w:bCs/>
          <w:sz w:val="40"/>
          <w:szCs w:val="40"/>
          <w:vertAlign w:val="superscript"/>
        </w:rPr>
        <w:t>th</w:t>
      </w:r>
      <w:r w:rsidR="00216135">
        <w:rPr>
          <w:rFonts w:eastAsia="Cambria"/>
          <w:b/>
          <w:bCs/>
          <w:sz w:val="40"/>
          <w:szCs w:val="40"/>
        </w:rPr>
        <w:t xml:space="preserve"> </w:t>
      </w:r>
      <w:r w:rsidR="007339DB">
        <w:rPr>
          <w:rFonts w:eastAsia="Cambria"/>
          <w:b/>
          <w:bCs/>
          <w:sz w:val="40"/>
          <w:szCs w:val="40"/>
        </w:rPr>
        <w:t>Octob</w:t>
      </w:r>
      <w:r w:rsidR="00C8438A">
        <w:rPr>
          <w:rFonts w:eastAsia="Cambria"/>
          <w:b/>
          <w:bCs/>
          <w:sz w:val="40"/>
          <w:szCs w:val="40"/>
        </w:rPr>
        <w:t>e</w:t>
      </w:r>
      <w:r w:rsidR="007339DB">
        <w:rPr>
          <w:rFonts w:eastAsia="Cambria"/>
          <w:b/>
          <w:bCs/>
          <w:sz w:val="40"/>
          <w:szCs w:val="40"/>
        </w:rPr>
        <w:t>r</w:t>
      </w:r>
      <w:r w:rsidRPr="14DC2556">
        <w:rPr>
          <w:rFonts w:eastAsia="Cambria"/>
          <w:b/>
          <w:bCs/>
          <w:sz w:val="40"/>
          <w:szCs w:val="40"/>
        </w:rPr>
        <w:t xml:space="preserve"> 2025</w:t>
      </w:r>
    </w:p>
    <w:p w14:paraId="55FA2F46" w14:textId="39BBF4FF" w:rsidR="00D24461" w:rsidRPr="00920559" w:rsidRDefault="00D24461" w:rsidP="007E004B">
      <w:pPr>
        <w:pStyle w:val="Annexetitle"/>
      </w:pPr>
      <w:r w:rsidRPr="00920559">
        <w:lastRenderedPageBreak/>
        <w:t>TERMS OF REFERENCE</w:t>
      </w:r>
    </w:p>
    <w:p w14:paraId="319A9F5C" w14:textId="334A7589" w:rsidR="00920559" w:rsidRPr="00920559" w:rsidRDefault="00920559" w:rsidP="00920559">
      <w:pPr>
        <w:jc w:val="center"/>
        <w:rPr>
          <w:b/>
          <w:sz w:val="28"/>
          <w:szCs w:val="28"/>
        </w:rPr>
      </w:pPr>
      <w:r w:rsidRPr="00920559">
        <w:rPr>
          <w:b/>
          <w:sz w:val="28"/>
          <w:szCs w:val="28"/>
        </w:rPr>
        <w:t>Table of contents</w:t>
      </w:r>
    </w:p>
    <w:p w14:paraId="05C3BF7B" w14:textId="25C924AF" w:rsidR="007E004B" w:rsidRDefault="00D3714C">
      <w:pPr>
        <w:pStyle w:val="TOC1"/>
        <w:rPr>
          <w:rFonts w:ascii="Calibri" w:hAnsi="Calibri"/>
          <w:b w:val="0"/>
          <w:caps w:val="0"/>
          <w:noProof/>
          <w:kern w:val="2"/>
          <w:sz w:val="24"/>
          <w:szCs w:val="24"/>
          <w:lang w:val="en-US"/>
        </w:rPr>
      </w:pPr>
      <w:r w:rsidRPr="001E0EEB">
        <w:fldChar w:fldCharType="begin"/>
      </w:r>
      <w:r w:rsidRPr="001E0EEB">
        <w:instrText xml:space="preserve"> TOC \o "1-2" </w:instrText>
      </w:r>
      <w:r w:rsidRPr="001E0EEB">
        <w:fldChar w:fldCharType="separate"/>
      </w:r>
      <w:r w:rsidR="007E004B" w:rsidRPr="00B17466">
        <w:rPr>
          <w:rFonts w:ascii="Times New Roman Bold" w:hAnsi="Times New Roman Bold"/>
          <w:noProof/>
        </w:rPr>
        <w:t>1.</w:t>
      </w:r>
      <w:r w:rsidR="007E004B">
        <w:rPr>
          <w:rFonts w:ascii="Calibri" w:hAnsi="Calibri"/>
          <w:b w:val="0"/>
          <w:caps w:val="0"/>
          <w:noProof/>
          <w:kern w:val="2"/>
          <w:sz w:val="24"/>
          <w:szCs w:val="24"/>
          <w:lang w:val="en-US"/>
        </w:rPr>
        <w:tab/>
      </w:r>
      <w:r w:rsidR="007E004B">
        <w:rPr>
          <w:noProof/>
        </w:rPr>
        <w:t>BACKGROUND INFORMATION</w:t>
      </w:r>
      <w:r w:rsidR="007E004B">
        <w:rPr>
          <w:noProof/>
        </w:rPr>
        <w:tab/>
      </w:r>
      <w:r w:rsidR="007E004B">
        <w:rPr>
          <w:noProof/>
        </w:rPr>
        <w:fldChar w:fldCharType="begin"/>
      </w:r>
      <w:r w:rsidR="007E004B">
        <w:rPr>
          <w:noProof/>
        </w:rPr>
        <w:instrText xml:space="preserve"> PAGEREF _Toc191647774 \h </w:instrText>
      </w:r>
      <w:r w:rsidR="007E004B">
        <w:rPr>
          <w:noProof/>
        </w:rPr>
      </w:r>
      <w:r w:rsidR="007E004B">
        <w:rPr>
          <w:noProof/>
        </w:rPr>
        <w:fldChar w:fldCharType="separate"/>
      </w:r>
      <w:r w:rsidR="00AF2CDD">
        <w:rPr>
          <w:noProof/>
        </w:rPr>
        <w:t>3</w:t>
      </w:r>
      <w:r w:rsidR="007E004B">
        <w:rPr>
          <w:noProof/>
        </w:rPr>
        <w:fldChar w:fldCharType="end"/>
      </w:r>
    </w:p>
    <w:p w14:paraId="41959066" w14:textId="4B34A418"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1.2.</w:t>
      </w:r>
      <w:r>
        <w:rPr>
          <w:rFonts w:ascii="Calibri" w:hAnsi="Calibri"/>
          <w:noProof/>
          <w:kern w:val="2"/>
          <w:sz w:val="24"/>
          <w:szCs w:val="24"/>
          <w:lang w:val="en-US"/>
        </w:rPr>
        <w:tab/>
      </w:r>
      <w:r>
        <w:rPr>
          <w:noProof/>
        </w:rPr>
        <w:t>Contracting Authority</w:t>
      </w:r>
      <w:r>
        <w:rPr>
          <w:noProof/>
        </w:rPr>
        <w:tab/>
      </w:r>
      <w:r>
        <w:rPr>
          <w:noProof/>
        </w:rPr>
        <w:fldChar w:fldCharType="begin"/>
      </w:r>
      <w:r>
        <w:rPr>
          <w:noProof/>
        </w:rPr>
        <w:instrText xml:space="preserve"> PAGEREF _Toc191647775 \h </w:instrText>
      </w:r>
      <w:r>
        <w:rPr>
          <w:noProof/>
        </w:rPr>
      </w:r>
      <w:r>
        <w:rPr>
          <w:noProof/>
        </w:rPr>
        <w:fldChar w:fldCharType="separate"/>
      </w:r>
      <w:r w:rsidR="00AF2CDD">
        <w:rPr>
          <w:noProof/>
        </w:rPr>
        <w:t>3</w:t>
      </w:r>
      <w:r>
        <w:rPr>
          <w:noProof/>
        </w:rPr>
        <w:fldChar w:fldCharType="end"/>
      </w:r>
    </w:p>
    <w:p w14:paraId="21D1742B" w14:textId="26D7E8F8" w:rsidR="007E004B" w:rsidRDefault="007E004B">
      <w:pPr>
        <w:pStyle w:val="TOC1"/>
        <w:rPr>
          <w:rFonts w:ascii="Calibri" w:hAnsi="Calibri"/>
          <w:b w:val="0"/>
          <w:caps w:val="0"/>
          <w:noProof/>
          <w:kern w:val="2"/>
          <w:sz w:val="24"/>
          <w:szCs w:val="24"/>
          <w:lang w:val="en-US"/>
        </w:rPr>
      </w:pPr>
      <w:r w:rsidRPr="00B17466">
        <w:rPr>
          <w:rFonts w:ascii="Times New Roman Bold" w:hAnsi="Times New Roman Bold"/>
          <w:noProof/>
        </w:rPr>
        <w:t>2.</w:t>
      </w:r>
      <w:r>
        <w:rPr>
          <w:rFonts w:ascii="Calibri" w:hAnsi="Calibri"/>
          <w:b w:val="0"/>
          <w:caps w:val="0"/>
          <w:noProof/>
          <w:kern w:val="2"/>
          <w:sz w:val="24"/>
          <w:szCs w:val="24"/>
          <w:lang w:val="en-US"/>
        </w:rPr>
        <w:tab/>
      </w:r>
      <w:r>
        <w:rPr>
          <w:noProof/>
        </w:rPr>
        <w:t>OBJECTIVE, PURPOSE &amp; EXPECTED RESULTS</w:t>
      </w:r>
      <w:r>
        <w:rPr>
          <w:noProof/>
        </w:rPr>
        <w:tab/>
      </w:r>
      <w:r>
        <w:rPr>
          <w:noProof/>
        </w:rPr>
        <w:fldChar w:fldCharType="begin"/>
      </w:r>
      <w:r>
        <w:rPr>
          <w:noProof/>
        </w:rPr>
        <w:instrText xml:space="preserve"> PAGEREF _Toc191647776 \h </w:instrText>
      </w:r>
      <w:r>
        <w:rPr>
          <w:noProof/>
        </w:rPr>
      </w:r>
      <w:r>
        <w:rPr>
          <w:noProof/>
        </w:rPr>
        <w:fldChar w:fldCharType="separate"/>
      </w:r>
      <w:r w:rsidR="00AF2CDD">
        <w:rPr>
          <w:noProof/>
        </w:rPr>
        <w:t>4</w:t>
      </w:r>
      <w:r>
        <w:rPr>
          <w:noProof/>
        </w:rPr>
        <w:fldChar w:fldCharType="end"/>
      </w:r>
    </w:p>
    <w:p w14:paraId="7B626AA9" w14:textId="618D5BB1"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2.1.</w:t>
      </w:r>
      <w:r>
        <w:rPr>
          <w:rFonts w:ascii="Calibri" w:hAnsi="Calibri"/>
          <w:noProof/>
          <w:kern w:val="2"/>
          <w:sz w:val="24"/>
          <w:szCs w:val="24"/>
          <w:lang w:val="en-US"/>
        </w:rPr>
        <w:tab/>
      </w:r>
      <w:r>
        <w:rPr>
          <w:noProof/>
        </w:rPr>
        <w:t>Overall objective</w:t>
      </w:r>
      <w:r>
        <w:rPr>
          <w:noProof/>
        </w:rPr>
        <w:tab/>
      </w:r>
      <w:r>
        <w:rPr>
          <w:noProof/>
        </w:rPr>
        <w:fldChar w:fldCharType="begin"/>
      </w:r>
      <w:r>
        <w:rPr>
          <w:noProof/>
        </w:rPr>
        <w:instrText xml:space="preserve"> PAGEREF _Toc191647777 \h </w:instrText>
      </w:r>
      <w:r>
        <w:rPr>
          <w:noProof/>
        </w:rPr>
      </w:r>
      <w:r>
        <w:rPr>
          <w:noProof/>
        </w:rPr>
        <w:fldChar w:fldCharType="separate"/>
      </w:r>
      <w:r w:rsidR="00AF2CDD">
        <w:rPr>
          <w:noProof/>
        </w:rPr>
        <w:t>4</w:t>
      </w:r>
      <w:r>
        <w:rPr>
          <w:noProof/>
        </w:rPr>
        <w:fldChar w:fldCharType="end"/>
      </w:r>
    </w:p>
    <w:p w14:paraId="09A2DBD2" w14:textId="2BAE7406"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2.2.</w:t>
      </w:r>
      <w:r>
        <w:rPr>
          <w:rFonts w:ascii="Calibri" w:hAnsi="Calibri"/>
          <w:noProof/>
          <w:kern w:val="2"/>
          <w:sz w:val="24"/>
          <w:szCs w:val="24"/>
          <w:lang w:val="en-US"/>
        </w:rPr>
        <w:tab/>
      </w:r>
      <w:r>
        <w:rPr>
          <w:noProof/>
        </w:rPr>
        <w:t>Results to be achieved by the contractor</w:t>
      </w:r>
      <w:r>
        <w:rPr>
          <w:noProof/>
        </w:rPr>
        <w:tab/>
      </w:r>
      <w:r>
        <w:rPr>
          <w:noProof/>
        </w:rPr>
        <w:fldChar w:fldCharType="begin"/>
      </w:r>
      <w:r>
        <w:rPr>
          <w:noProof/>
        </w:rPr>
        <w:instrText xml:space="preserve"> PAGEREF _Toc191647778 \h </w:instrText>
      </w:r>
      <w:r>
        <w:rPr>
          <w:noProof/>
        </w:rPr>
      </w:r>
      <w:r>
        <w:rPr>
          <w:noProof/>
        </w:rPr>
        <w:fldChar w:fldCharType="separate"/>
      </w:r>
      <w:r w:rsidR="00AF2CDD">
        <w:rPr>
          <w:noProof/>
        </w:rPr>
        <w:t>4</w:t>
      </w:r>
      <w:r>
        <w:rPr>
          <w:noProof/>
        </w:rPr>
        <w:fldChar w:fldCharType="end"/>
      </w:r>
    </w:p>
    <w:p w14:paraId="47D7B5AB" w14:textId="1CD3295F" w:rsidR="007E004B" w:rsidRDefault="007E004B">
      <w:pPr>
        <w:pStyle w:val="TOC1"/>
        <w:rPr>
          <w:rFonts w:ascii="Calibri" w:hAnsi="Calibri"/>
          <w:b w:val="0"/>
          <w:caps w:val="0"/>
          <w:noProof/>
          <w:kern w:val="2"/>
          <w:sz w:val="24"/>
          <w:szCs w:val="24"/>
          <w:lang w:val="en-US"/>
        </w:rPr>
      </w:pPr>
      <w:r w:rsidRPr="00B17466">
        <w:rPr>
          <w:rFonts w:ascii="Times New Roman Bold" w:hAnsi="Times New Roman Bold"/>
          <w:noProof/>
        </w:rPr>
        <w:t>3.</w:t>
      </w:r>
      <w:r>
        <w:rPr>
          <w:rFonts w:ascii="Calibri" w:hAnsi="Calibri"/>
          <w:b w:val="0"/>
          <w:caps w:val="0"/>
          <w:noProof/>
          <w:kern w:val="2"/>
          <w:sz w:val="24"/>
          <w:szCs w:val="24"/>
          <w:lang w:val="en-US"/>
        </w:rPr>
        <w:tab/>
      </w:r>
      <w:r>
        <w:rPr>
          <w:noProof/>
        </w:rPr>
        <w:t>SCOPE OF THE WORK</w:t>
      </w:r>
      <w:r>
        <w:rPr>
          <w:noProof/>
        </w:rPr>
        <w:tab/>
      </w:r>
      <w:r>
        <w:rPr>
          <w:noProof/>
        </w:rPr>
        <w:fldChar w:fldCharType="begin"/>
      </w:r>
      <w:r>
        <w:rPr>
          <w:noProof/>
        </w:rPr>
        <w:instrText xml:space="preserve"> PAGEREF _Toc191647779 \h </w:instrText>
      </w:r>
      <w:r>
        <w:rPr>
          <w:noProof/>
        </w:rPr>
      </w:r>
      <w:r>
        <w:rPr>
          <w:noProof/>
        </w:rPr>
        <w:fldChar w:fldCharType="separate"/>
      </w:r>
      <w:r w:rsidR="00AF2CDD">
        <w:rPr>
          <w:noProof/>
        </w:rPr>
        <w:t>4</w:t>
      </w:r>
      <w:r>
        <w:rPr>
          <w:noProof/>
        </w:rPr>
        <w:fldChar w:fldCharType="end"/>
      </w:r>
    </w:p>
    <w:p w14:paraId="39614BAB" w14:textId="12BC319E"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3.1.</w:t>
      </w:r>
      <w:r>
        <w:rPr>
          <w:rFonts w:ascii="Calibri" w:hAnsi="Calibri"/>
          <w:noProof/>
          <w:kern w:val="2"/>
          <w:sz w:val="24"/>
          <w:szCs w:val="24"/>
          <w:lang w:val="en-US"/>
        </w:rPr>
        <w:tab/>
      </w:r>
      <w:r>
        <w:rPr>
          <w:noProof/>
        </w:rPr>
        <w:t>General</w:t>
      </w:r>
      <w:r>
        <w:rPr>
          <w:noProof/>
        </w:rPr>
        <w:tab/>
      </w:r>
      <w:r>
        <w:rPr>
          <w:noProof/>
        </w:rPr>
        <w:fldChar w:fldCharType="begin"/>
      </w:r>
      <w:r>
        <w:rPr>
          <w:noProof/>
        </w:rPr>
        <w:instrText xml:space="preserve"> PAGEREF _Toc191647780 \h </w:instrText>
      </w:r>
      <w:r>
        <w:rPr>
          <w:noProof/>
        </w:rPr>
      </w:r>
      <w:r>
        <w:rPr>
          <w:noProof/>
        </w:rPr>
        <w:fldChar w:fldCharType="separate"/>
      </w:r>
      <w:r w:rsidR="00AF2CDD">
        <w:rPr>
          <w:noProof/>
        </w:rPr>
        <w:t>4</w:t>
      </w:r>
      <w:r>
        <w:rPr>
          <w:noProof/>
        </w:rPr>
        <w:fldChar w:fldCharType="end"/>
      </w:r>
    </w:p>
    <w:p w14:paraId="64A0C433" w14:textId="14D3A22F"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3.2.</w:t>
      </w:r>
      <w:r>
        <w:rPr>
          <w:rFonts w:ascii="Calibri" w:hAnsi="Calibri"/>
          <w:noProof/>
          <w:kern w:val="2"/>
          <w:sz w:val="24"/>
          <w:szCs w:val="24"/>
          <w:lang w:val="en-US"/>
        </w:rPr>
        <w:tab/>
      </w:r>
      <w:r>
        <w:rPr>
          <w:noProof/>
        </w:rPr>
        <w:t>Specific activities</w:t>
      </w:r>
      <w:r>
        <w:rPr>
          <w:noProof/>
        </w:rPr>
        <w:tab/>
      </w:r>
      <w:r>
        <w:rPr>
          <w:noProof/>
        </w:rPr>
        <w:fldChar w:fldCharType="begin"/>
      </w:r>
      <w:r>
        <w:rPr>
          <w:noProof/>
        </w:rPr>
        <w:instrText xml:space="preserve"> PAGEREF _Toc191647781 \h </w:instrText>
      </w:r>
      <w:r>
        <w:rPr>
          <w:noProof/>
        </w:rPr>
      </w:r>
      <w:r>
        <w:rPr>
          <w:noProof/>
        </w:rPr>
        <w:fldChar w:fldCharType="separate"/>
      </w:r>
      <w:r w:rsidR="00AF2CDD">
        <w:rPr>
          <w:noProof/>
        </w:rPr>
        <w:t>4</w:t>
      </w:r>
      <w:r>
        <w:rPr>
          <w:noProof/>
        </w:rPr>
        <w:fldChar w:fldCharType="end"/>
      </w:r>
    </w:p>
    <w:p w14:paraId="0693B3A5" w14:textId="592BC987"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3.3.</w:t>
      </w:r>
      <w:r>
        <w:rPr>
          <w:rFonts w:ascii="Calibri" w:hAnsi="Calibri"/>
          <w:noProof/>
          <w:kern w:val="2"/>
          <w:sz w:val="24"/>
          <w:szCs w:val="24"/>
          <w:lang w:val="en-US"/>
        </w:rPr>
        <w:tab/>
      </w:r>
      <w:r>
        <w:rPr>
          <w:noProof/>
        </w:rPr>
        <w:t>Specific work</w:t>
      </w:r>
      <w:r>
        <w:rPr>
          <w:noProof/>
        </w:rPr>
        <w:tab/>
      </w:r>
      <w:r>
        <w:rPr>
          <w:noProof/>
        </w:rPr>
        <w:fldChar w:fldCharType="begin"/>
      </w:r>
      <w:r>
        <w:rPr>
          <w:noProof/>
        </w:rPr>
        <w:instrText xml:space="preserve"> PAGEREF _Toc191647782 \h </w:instrText>
      </w:r>
      <w:r>
        <w:rPr>
          <w:noProof/>
        </w:rPr>
      </w:r>
      <w:r>
        <w:rPr>
          <w:noProof/>
        </w:rPr>
        <w:fldChar w:fldCharType="separate"/>
      </w:r>
      <w:r w:rsidR="00AF2CDD">
        <w:rPr>
          <w:noProof/>
        </w:rPr>
        <w:t>5</w:t>
      </w:r>
      <w:r>
        <w:rPr>
          <w:noProof/>
        </w:rPr>
        <w:fldChar w:fldCharType="end"/>
      </w:r>
    </w:p>
    <w:p w14:paraId="6B5F6F9F" w14:textId="2E8332AB"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3.4.</w:t>
      </w:r>
      <w:r>
        <w:rPr>
          <w:rFonts w:ascii="Calibri" w:hAnsi="Calibri"/>
          <w:noProof/>
          <w:kern w:val="2"/>
          <w:sz w:val="24"/>
          <w:szCs w:val="24"/>
          <w:lang w:val="en-US"/>
        </w:rPr>
        <w:tab/>
      </w:r>
      <w:r w:rsidRPr="00B17466">
        <w:rPr>
          <w:bCs/>
          <w:noProof/>
        </w:rPr>
        <w:t>Project management</w:t>
      </w:r>
      <w:r>
        <w:rPr>
          <w:noProof/>
        </w:rPr>
        <w:tab/>
      </w:r>
      <w:r>
        <w:rPr>
          <w:noProof/>
        </w:rPr>
        <w:fldChar w:fldCharType="begin"/>
      </w:r>
      <w:r>
        <w:rPr>
          <w:noProof/>
        </w:rPr>
        <w:instrText xml:space="preserve"> PAGEREF _Toc191647783 \h </w:instrText>
      </w:r>
      <w:r>
        <w:rPr>
          <w:noProof/>
        </w:rPr>
      </w:r>
      <w:r>
        <w:rPr>
          <w:noProof/>
        </w:rPr>
        <w:fldChar w:fldCharType="separate"/>
      </w:r>
      <w:r w:rsidR="00AF2CDD">
        <w:rPr>
          <w:noProof/>
        </w:rPr>
        <w:t>5</w:t>
      </w:r>
      <w:r>
        <w:rPr>
          <w:noProof/>
        </w:rPr>
        <w:fldChar w:fldCharType="end"/>
      </w:r>
    </w:p>
    <w:p w14:paraId="474A06D2" w14:textId="5CC8E924" w:rsidR="007E004B" w:rsidRDefault="007E004B">
      <w:pPr>
        <w:pStyle w:val="TOC1"/>
        <w:rPr>
          <w:rFonts w:ascii="Calibri" w:hAnsi="Calibri"/>
          <w:b w:val="0"/>
          <w:caps w:val="0"/>
          <w:noProof/>
          <w:kern w:val="2"/>
          <w:sz w:val="24"/>
          <w:szCs w:val="24"/>
          <w:lang w:val="en-US"/>
        </w:rPr>
      </w:pPr>
      <w:r w:rsidRPr="00B17466">
        <w:rPr>
          <w:rFonts w:ascii="Times New Roman Bold" w:hAnsi="Times New Roman Bold"/>
          <w:noProof/>
        </w:rPr>
        <w:t>4.</w:t>
      </w:r>
      <w:r>
        <w:rPr>
          <w:rFonts w:ascii="Calibri" w:hAnsi="Calibri"/>
          <w:b w:val="0"/>
          <w:caps w:val="0"/>
          <w:noProof/>
          <w:kern w:val="2"/>
          <w:sz w:val="24"/>
          <w:szCs w:val="24"/>
          <w:lang w:val="en-US"/>
        </w:rPr>
        <w:tab/>
      </w:r>
      <w:r>
        <w:rPr>
          <w:noProof/>
        </w:rPr>
        <w:t>LOGISTICS AND TIMING</w:t>
      </w:r>
      <w:r>
        <w:rPr>
          <w:noProof/>
        </w:rPr>
        <w:tab/>
      </w:r>
      <w:r>
        <w:rPr>
          <w:noProof/>
        </w:rPr>
        <w:fldChar w:fldCharType="begin"/>
      </w:r>
      <w:r>
        <w:rPr>
          <w:noProof/>
        </w:rPr>
        <w:instrText xml:space="preserve"> PAGEREF _Toc191647784 \h </w:instrText>
      </w:r>
      <w:r>
        <w:rPr>
          <w:noProof/>
        </w:rPr>
      </w:r>
      <w:r>
        <w:rPr>
          <w:noProof/>
        </w:rPr>
        <w:fldChar w:fldCharType="separate"/>
      </w:r>
      <w:r w:rsidR="00AF2CDD">
        <w:rPr>
          <w:noProof/>
        </w:rPr>
        <w:t>6</w:t>
      </w:r>
      <w:r>
        <w:rPr>
          <w:noProof/>
        </w:rPr>
        <w:fldChar w:fldCharType="end"/>
      </w:r>
    </w:p>
    <w:p w14:paraId="7DF47B08" w14:textId="2E0FDA48"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4.1.</w:t>
      </w:r>
      <w:r>
        <w:rPr>
          <w:rFonts w:ascii="Calibri" w:hAnsi="Calibri"/>
          <w:noProof/>
          <w:kern w:val="2"/>
          <w:sz w:val="24"/>
          <w:szCs w:val="24"/>
          <w:lang w:val="en-US"/>
        </w:rPr>
        <w:tab/>
      </w:r>
      <w:r>
        <w:rPr>
          <w:noProof/>
        </w:rPr>
        <w:t>Location</w:t>
      </w:r>
      <w:r>
        <w:rPr>
          <w:noProof/>
        </w:rPr>
        <w:tab/>
      </w:r>
      <w:r>
        <w:rPr>
          <w:noProof/>
        </w:rPr>
        <w:fldChar w:fldCharType="begin"/>
      </w:r>
      <w:r>
        <w:rPr>
          <w:noProof/>
        </w:rPr>
        <w:instrText xml:space="preserve"> PAGEREF _Toc191647785 \h </w:instrText>
      </w:r>
      <w:r>
        <w:rPr>
          <w:noProof/>
        </w:rPr>
      </w:r>
      <w:r>
        <w:rPr>
          <w:noProof/>
        </w:rPr>
        <w:fldChar w:fldCharType="separate"/>
      </w:r>
      <w:r w:rsidR="00AF2CDD">
        <w:rPr>
          <w:noProof/>
        </w:rPr>
        <w:t>6</w:t>
      </w:r>
      <w:r>
        <w:rPr>
          <w:noProof/>
        </w:rPr>
        <w:fldChar w:fldCharType="end"/>
      </w:r>
    </w:p>
    <w:p w14:paraId="2720CC75" w14:textId="7731C265"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4.2.</w:t>
      </w:r>
      <w:r>
        <w:rPr>
          <w:rFonts w:ascii="Calibri" w:hAnsi="Calibri"/>
          <w:noProof/>
          <w:kern w:val="2"/>
          <w:sz w:val="24"/>
          <w:szCs w:val="24"/>
          <w:lang w:val="en-US"/>
        </w:rPr>
        <w:tab/>
      </w:r>
      <w:r>
        <w:rPr>
          <w:noProof/>
        </w:rPr>
        <w:t>Start date and period of implementation</w:t>
      </w:r>
      <w:r>
        <w:rPr>
          <w:noProof/>
        </w:rPr>
        <w:tab/>
      </w:r>
      <w:r>
        <w:rPr>
          <w:noProof/>
        </w:rPr>
        <w:fldChar w:fldCharType="begin"/>
      </w:r>
      <w:r>
        <w:rPr>
          <w:noProof/>
        </w:rPr>
        <w:instrText xml:space="preserve"> PAGEREF _Toc191647786 \h </w:instrText>
      </w:r>
      <w:r>
        <w:rPr>
          <w:noProof/>
        </w:rPr>
      </w:r>
      <w:r>
        <w:rPr>
          <w:noProof/>
        </w:rPr>
        <w:fldChar w:fldCharType="separate"/>
      </w:r>
      <w:r w:rsidR="00AF2CDD">
        <w:rPr>
          <w:noProof/>
        </w:rPr>
        <w:t>6</w:t>
      </w:r>
      <w:r>
        <w:rPr>
          <w:noProof/>
        </w:rPr>
        <w:fldChar w:fldCharType="end"/>
      </w:r>
    </w:p>
    <w:p w14:paraId="3050635F" w14:textId="30C1DA52" w:rsidR="007E004B" w:rsidRDefault="007E004B">
      <w:pPr>
        <w:pStyle w:val="TOC1"/>
        <w:rPr>
          <w:rFonts w:ascii="Calibri" w:hAnsi="Calibri"/>
          <w:b w:val="0"/>
          <w:caps w:val="0"/>
          <w:noProof/>
          <w:kern w:val="2"/>
          <w:sz w:val="24"/>
          <w:szCs w:val="24"/>
          <w:lang w:val="en-US"/>
        </w:rPr>
      </w:pPr>
      <w:r w:rsidRPr="00B17466">
        <w:rPr>
          <w:rFonts w:ascii="Times New Roman Bold" w:hAnsi="Times New Roman Bold"/>
          <w:noProof/>
        </w:rPr>
        <w:t>5.</w:t>
      </w:r>
      <w:r>
        <w:rPr>
          <w:rFonts w:ascii="Calibri" w:hAnsi="Calibri"/>
          <w:b w:val="0"/>
          <w:caps w:val="0"/>
          <w:noProof/>
          <w:kern w:val="2"/>
          <w:sz w:val="24"/>
          <w:szCs w:val="24"/>
          <w:lang w:val="en-US"/>
        </w:rPr>
        <w:tab/>
      </w:r>
      <w:r>
        <w:rPr>
          <w:noProof/>
        </w:rPr>
        <w:t>REQUIREMENTS</w:t>
      </w:r>
      <w:r>
        <w:rPr>
          <w:noProof/>
        </w:rPr>
        <w:tab/>
      </w:r>
      <w:r>
        <w:rPr>
          <w:noProof/>
        </w:rPr>
        <w:fldChar w:fldCharType="begin"/>
      </w:r>
      <w:r>
        <w:rPr>
          <w:noProof/>
        </w:rPr>
        <w:instrText xml:space="preserve"> PAGEREF _Toc191647787 \h </w:instrText>
      </w:r>
      <w:r>
        <w:rPr>
          <w:noProof/>
        </w:rPr>
      </w:r>
      <w:r>
        <w:rPr>
          <w:noProof/>
        </w:rPr>
        <w:fldChar w:fldCharType="separate"/>
      </w:r>
      <w:r w:rsidR="00AF2CDD">
        <w:rPr>
          <w:noProof/>
        </w:rPr>
        <w:t>6</w:t>
      </w:r>
      <w:r>
        <w:rPr>
          <w:noProof/>
        </w:rPr>
        <w:fldChar w:fldCharType="end"/>
      </w:r>
    </w:p>
    <w:p w14:paraId="1700F633" w14:textId="38740C1F"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5.1.</w:t>
      </w:r>
      <w:r>
        <w:rPr>
          <w:rFonts w:ascii="Calibri" w:hAnsi="Calibri"/>
          <w:noProof/>
          <w:kern w:val="2"/>
          <w:sz w:val="24"/>
          <w:szCs w:val="24"/>
          <w:lang w:val="en-US"/>
        </w:rPr>
        <w:tab/>
      </w:r>
      <w:r>
        <w:rPr>
          <w:noProof/>
        </w:rPr>
        <w:t>Staff</w:t>
      </w:r>
      <w:r>
        <w:rPr>
          <w:noProof/>
        </w:rPr>
        <w:tab/>
      </w:r>
      <w:r>
        <w:rPr>
          <w:noProof/>
        </w:rPr>
        <w:fldChar w:fldCharType="begin"/>
      </w:r>
      <w:r>
        <w:rPr>
          <w:noProof/>
        </w:rPr>
        <w:instrText xml:space="preserve"> PAGEREF _Toc191647788 \h </w:instrText>
      </w:r>
      <w:r>
        <w:rPr>
          <w:noProof/>
        </w:rPr>
      </w:r>
      <w:r>
        <w:rPr>
          <w:noProof/>
        </w:rPr>
        <w:fldChar w:fldCharType="separate"/>
      </w:r>
      <w:r w:rsidR="00AF2CDD">
        <w:rPr>
          <w:noProof/>
        </w:rPr>
        <w:t>6</w:t>
      </w:r>
      <w:r>
        <w:rPr>
          <w:noProof/>
        </w:rPr>
        <w:fldChar w:fldCharType="end"/>
      </w:r>
    </w:p>
    <w:p w14:paraId="1AF1CF55" w14:textId="7BA4389C" w:rsidR="007E004B" w:rsidRDefault="007E004B">
      <w:pPr>
        <w:pStyle w:val="TOC1"/>
        <w:rPr>
          <w:rFonts w:ascii="Calibri" w:hAnsi="Calibri"/>
          <w:b w:val="0"/>
          <w:caps w:val="0"/>
          <w:noProof/>
          <w:kern w:val="2"/>
          <w:sz w:val="24"/>
          <w:szCs w:val="24"/>
          <w:lang w:val="en-US"/>
        </w:rPr>
      </w:pPr>
      <w:r w:rsidRPr="00B17466">
        <w:rPr>
          <w:rFonts w:ascii="Times New Roman Bold" w:hAnsi="Times New Roman Bold"/>
          <w:noProof/>
        </w:rPr>
        <w:t>6.</w:t>
      </w:r>
      <w:r>
        <w:rPr>
          <w:rFonts w:ascii="Calibri" w:hAnsi="Calibri"/>
          <w:b w:val="0"/>
          <w:caps w:val="0"/>
          <w:noProof/>
          <w:kern w:val="2"/>
          <w:sz w:val="24"/>
          <w:szCs w:val="24"/>
          <w:lang w:val="en-US"/>
        </w:rPr>
        <w:tab/>
      </w:r>
      <w:r>
        <w:rPr>
          <w:noProof/>
        </w:rPr>
        <w:t>REPORTS</w:t>
      </w:r>
      <w:r>
        <w:rPr>
          <w:noProof/>
        </w:rPr>
        <w:tab/>
      </w:r>
      <w:r>
        <w:rPr>
          <w:noProof/>
        </w:rPr>
        <w:fldChar w:fldCharType="begin"/>
      </w:r>
      <w:r>
        <w:rPr>
          <w:noProof/>
        </w:rPr>
        <w:instrText xml:space="preserve"> PAGEREF _Toc191647796 \h </w:instrText>
      </w:r>
      <w:r>
        <w:rPr>
          <w:noProof/>
        </w:rPr>
      </w:r>
      <w:r>
        <w:rPr>
          <w:noProof/>
        </w:rPr>
        <w:fldChar w:fldCharType="separate"/>
      </w:r>
      <w:r w:rsidR="00AF2CDD">
        <w:rPr>
          <w:noProof/>
        </w:rPr>
        <w:t>7</w:t>
      </w:r>
      <w:r>
        <w:rPr>
          <w:noProof/>
        </w:rPr>
        <w:fldChar w:fldCharType="end"/>
      </w:r>
    </w:p>
    <w:p w14:paraId="49ABAA53" w14:textId="73300642"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6.1.</w:t>
      </w:r>
      <w:r>
        <w:rPr>
          <w:rFonts w:ascii="Calibri" w:hAnsi="Calibri"/>
          <w:noProof/>
          <w:kern w:val="2"/>
          <w:sz w:val="24"/>
          <w:szCs w:val="24"/>
          <w:lang w:val="en-US"/>
        </w:rPr>
        <w:tab/>
      </w:r>
      <w:r w:rsidRPr="00B17466">
        <w:rPr>
          <w:bCs/>
          <w:noProof/>
          <w:lang w:val="en-US"/>
        </w:rPr>
        <w:t>Reporting Requirements</w:t>
      </w:r>
      <w:r>
        <w:rPr>
          <w:noProof/>
        </w:rPr>
        <w:tab/>
      </w:r>
      <w:r>
        <w:rPr>
          <w:noProof/>
        </w:rPr>
        <w:fldChar w:fldCharType="begin"/>
      </w:r>
      <w:r>
        <w:rPr>
          <w:noProof/>
        </w:rPr>
        <w:instrText xml:space="preserve"> PAGEREF _Toc191647797 \h </w:instrText>
      </w:r>
      <w:r>
        <w:rPr>
          <w:noProof/>
        </w:rPr>
      </w:r>
      <w:r>
        <w:rPr>
          <w:noProof/>
        </w:rPr>
        <w:fldChar w:fldCharType="separate"/>
      </w:r>
      <w:r w:rsidR="00AF2CDD">
        <w:rPr>
          <w:noProof/>
        </w:rPr>
        <w:t>7</w:t>
      </w:r>
      <w:r>
        <w:rPr>
          <w:noProof/>
        </w:rPr>
        <w:fldChar w:fldCharType="end"/>
      </w:r>
    </w:p>
    <w:p w14:paraId="59B1FFB4" w14:textId="38145863"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6.2.</w:t>
      </w:r>
      <w:r>
        <w:rPr>
          <w:rFonts w:ascii="Calibri" w:hAnsi="Calibri"/>
          <w:noProof/>
          <w:kern w:val="2"/>
          <w:sz w:val="24"/>
          <w:szCs w:val="24"/>
          <w:lang w:val="en-US"/>
        </w:rPr>
        <w:tab/>
      </w:r>
      <w:r>
        <w:rPr>
          <w:noProof/>
        </w:rPr>
        <w:t>Submission &amp; approval of reports</w:t>
      </w:r>
      <w:r>
        <w:rPr>
          <w:noProof/>
        </w:rPr>
        <w:tab/>
      </w:r>
      <w:r>
        <w:rPr>
          <w:noProof/>
        </w:rPr>
        <w:fldChar w:fldCharType="begin"/>
      </w:r>
      <w:r>
        <w:rPr>
          <w:noProof/>
        </w:rPr>
        <w:instrText xml:space="preserve"> PAGEREF _Toc191647798 \h </w:instrText>
      </w:r>
      <w:r>
        <w:rPr>
          <w:noProof/>
        </w:rPr>
      </w:r>
      <w:r>
        <w:rPr>
          <w:noProof/>
        </w:rPr>
        <w:fldChar w:fldCharType="separate"/>
      </w:r>
      <w:r w:rsidR="00AF2CDD">
        <w:rPr>
          <w:noProof/>
        </w:rPr>
        <w:t>7</w:t>
      </w:r>
      <w:r>
        <w:rPr>
          <w:noProof/>
        </w:rPr>
        <w:fldChar w:fldCharType="end"/>
      </w:r>
    </w:p>
    <w:p w14:paraId="1CAB7628" w14:textId="42C1170E" w:rsidR="007E004B" w:rsidRDefault="007E004B">
      <w:pPr>
        <w:pStyle w:val="TOC1"/>
        <w:rPr>
          <w:rFonts w:ascii="Calibri" w:hAnsi="Calibri"/>
          <w:b w:val="0"/>
          <w:caps w:val="0"/>
          <w:noProof/>
          <w:kern w:val="2"/>
          <w:sz w:val="24"/>
          <w:szCs w:val="24"/>
          <w:lang w:val="en-US"/>
        </w:rPr>
      </w:pPr>
      <w:r w:rsidRPr="00B17466">
        <w:rPr>
          <w:rFonts w:ascii="Times New Roman Bold" w:hAnsi="Times New Roman Bold"/>
          <w:noProof/>
        </w:rPr>
        <w:t>7.</w:t>
      </w:r>
      <w:r>
        <w:rPr>
          <w:rFonts w:ascii="Calibri" w:hAnsi="Calibri"/>
          <w:b w:val="0"/>
          <w:caps w:val="0"/>
          <w:noProof/>
          <w:kern w:val="2"/>
          <w:sz w:val="24"/>
          <w:szCs w:val="24"/>
          <w:lang w:val="en-US"/>
        </w:rPr>
        <w:tab/>
      </w:r>
      <w:r>
        <w:rPr>
          <w:noProof/>
        </w:rPr>
        <w:t>MONITORING AND EVALUATION</w:t>
      </w:r>
      <w:r>
        <w:rPr>
          <w:noProof/>
        </w:rPr>
        <w:tab/>
      </w:r>
      <w:r>
        <w:rPr>
          <w:noProof/>
        </w:rPr>
        <w:fldChar w:fldCharType="begin"/>
      </w:r>
      <w:r>
        <w:rPr>
          <w:noProof/>
        </w:rPr>
        <w:instrText xml:space="preserve"> PAGEREF _Toc191647799 \h </w:instrText>
      </w:r>
      <w:r>
        <w:rPr>
          <w:noProof/>
        </w:rPr>
      </w:r>
      <w:r>
        <w:rPr>
          <w:noProof/>
        </w:rPr>
        <w:fldChar w:fldCharType="separate"/>
      </w:r>
      <w:r w:rsidR="00AF2CDD">
        <w:rPr>
          <w:noProof/>
        </w:rPr>
        <w:t>7</w:t>
      </w:r>
      <w:r>
        <w:rPr>
          <w:noProof/>
        </w:rPr>
        <w:fldChar w:fldCharType="end"/>
      </w:r>
    </w:p>
    <w:p w14:paraId="78E0A73B" w14:textId="4762974E" w:rsidR="007E004B" w:rsidRDefault="007E004B">
      <w:pPr>
        <w:pStyle w:val="TOC2"/>
        <w:tabs>
          <w:tab w:val="left" w:pos="1077"/>
        </w:tabs>
        <w:rPr>
          <w:rFonts w:ascii="Calibri" w:hAnsi="Calibri"/>
          <w:noProof/>
          <w:kern w:val="2"/>
          <w:sz w:val="24"/>
          <w:szCs w:val="24"/>
          <w:lang w:val="en-US"/>
        </w:rPr>
      </w:pPr>
      <w:r w:rsidRPr="00B17466">
        <w:rPr>
          <w:rFonts w:ascii="Times New Roman Bold" w:hAnsi="Times New Roman Bold"/>
          <w:noProof/>
        </w:rPr>
        <w:t>7.1.</w:t>
      </w:r>
      <w:r>
        <w:rPr>
          <w:rFonts w:ascii="Calibri" w:hAnsi="Calibri"/>
          <w:noProof/>
          <w:kern w:val="2"/>
          <w:sz w:val="24"/>
          <w:szCs w:val="24"/>
          <w:lang w:val="en-US"/>
        </w:rPr>
        <w:tab/>
      </w:r>
      <w:r w:rsidRPr="00B17466">
        <w:rPr>
          <w:bCs/>
          <w:noProof/>
        </w:rPr>
        <w:t>Definition of indicators for this Contract</w:t>
      </w:r>
      <w:r>
        <w:rPr>
          <w:noProof/>
        </w:rPr>
        <w:tab/>
      </w:r>
      <w:r>
        <w:rPr>
          <w:noProof/>
        </w:rPr>
        <w:fldChar w:fldCharType="begin"/>
      </w:r>
      <w:r>
        <w:rPr>
          <w:noProof/>
        </w:rPr>
        <w:instrText xml:space="preserve"> PAGEREF _Toc191647800 \h </w:instrText>
      </w:r>
      <w:r>
        <w:rPr>
          <w:noProof/>
        </w:rPr>
      </w:r>
      <w:r>
        <w:rPr>
          <w:noProof/>
        </w:rPr>
        <w:fldChar w:fldCharType="separate"/>
      </w:r>
      <w:r w:rsidR="00AF2CDD">
        <w:rPr>
          <w:noProof/>
        </w:rPr>
        <w:t>7</w:t>
      </w:r>
      <w:r>
        <w:rPr>
          <w:noProof/>
        </w:rPr>
        <w:fldChar w:fldCharType="end"/>
      </w:r>
    </w:p>
    <w:p w14:paraId="5D7C864E" w14:textId="16D03BD9" w:rsidR="007E004B" w:rsidRDefault="007E004B">
      <w:pPr>
        <w:pStyle w:val="TOC1"/>
        <w:rPr>
          <w:rFonts w:ascii="Calibri" w:hAnsi="Calibri"/>
          <w:b w:val="0"/>
          <w:caps w:val="0"/>
          <w:noProof/>
          <w:kern w:val="2"/>
          <w:sz w:val="24"/>
          <w:szCs w:val="24"/>
          <w:lang w:val="en-US"/>
        </w:rPr>
      </w:pPr>
      <w:r>
        <w:rPr>
          <w:rFonts w:ascii="Calibri" w:hAnsi="Calibri"/>
          <w:b w:val="0"/>
          <w:caps w:val="0"/>
          <w:noProof/>
          <w:kern w:val="2"/>
          <w:sz w:val="24"/>
          <w:szCs w:val="24"/>
          <w:lang w:val="en-US"/>
        </w:rPr>
        <w:t>8.</w:t>
      </w:r>
      <w:r>
        <w:rPr>
          <w:rFonts w:ascii="Calibri" w:hAnsi="Calibri"/>
          <w:b w:val="0"/>
          <w:caps w:val="0"/>
          <w:noProof/>
          <w:kern w:val="2"/>
          <w:sz w:val="24"/>
          <w:szCs w:val="24"/>
          <w:lang w:val="en-US"/>
        </w:rPr>
        <w:tab/>
      </w:r>
      <w:r>
        <w:rPr>
          <w:noProof/>
        </w:rPr>
        <w:t>Expression of Interest</w:t>
      </w:r>
      <w:r>
        <w:rPr>
          <w:noProof/>
        </w:rPr>
        <w:tab/>
      </w:r>
      <w:r>
        <w:rPr>
          <w:noProof/>
        </w:rPr>
        <w:fldChar w:fldCharType="begin"/>
      </w:r>
      <w:r>
        <w:rPr>
          <w:noProof/>
        </w:rPr>
        <w:instrText xml:space="preserve"> PAGEREF _Toc191647801 \h </w:instrText>
      </w:r>
      <w:r>
        <w:rPr>
          <w:noProof/>
        </w:rPr>
      </w:r>
      <w:r>
        <w:rPr>
          <w:noProof/>
        </w:rPr>
        <w:fldChar w:fldCharType="separate"/>
      </w:r>
      <w:r w:rsidR="00AF2CDD">
        <w:rPr>
          <w:noProof/>
        </w:rPr>
        <w:t>7</w:t>
      </w:r>
      <w:r>
        <w:rPr>
          <w:noProof/>
        </w:rPr>
        <w:fldChar w:fldCharType="end"/>
      </w:r>
    </w:p>
    <w:p w14:paraId="0D39528E" w14:textId="6529C54E" w:rsidR="007E004B" w:rsidRDefault="007E004B">
      <w:pPr>
        <w:pStyle w:val="TOC1"/>
        <w:rPr>
          <w:noProof/>
        </w:rPr>
      </w:pPr>
    </w:p>
    <w:p w14:paraId="5EC69E32" w14:textId="77777777" w:rsidR="007E004B" w:rsidRDefault="007E004B" w:rsidP="007E004B">
      <w:pPr>
        <w:rPr>
          <w:noProof/>
          <w:lang w:eastAsia="en-US"/>
        </w:rPr>
      </w:pPr>
    </w:p>
    <w:p w14:paraId="018B12A6" w14:textId="77777777" w:rsidR="007E004B" w:rsidRDefault="007E004B" w:rsidP="007E004B">
      <w:pPr>
        <w:rPr>
          <w:noProof/>
          <w:lang w:eastAsia="en-US"/>
        </w:rPr>
      </w:pPr>
    </w:p>
    <w:p w14:paraId="593E746F" w14:textId="77777777" w:rsidR="007E004B" w:rsidRDefault="007E004B" w:rsidP="007E004B">
      <w:pPr>
        <w:rPr>
          <w:noProof/>
          <w:lang w:eastAsia="en-US"/>
        </w:rPr>
      </w:pPr>
    </w:p>
    <w:p w14:paraId="1364A8D0" w14:textId="77777777" w:rsidR="007E004B" w:rsidRDefault="007E004B" w:rsidP="007E004B">
      <w:pPr>
        <w:rPr>
          <w:noProof/>
          <w:lang w:eastAsia="en-US"/>
        </w:rPr>
      </w:pPr>
    </w:p>
    <w:p w14:paraId="632A6E22" w14:textId="77777777" w:rsidR="007E004B" w:rsidRDefault="007E004B" w:rsidP="007E004B">
      <w:pPr>
        <w:rPr>
          <w:noProof/>
          <w:lang w:eastAsia="en-US"/>
        </w:rPr>
      </w:pPr>
    </w:p>
    <w:p w14:paraId="5FB7672E" w14:textId="77777777" w:rsidR="007E004B" w:rsidRDefault="007E004B" w:rsidP="007E004B">
      <w:pPr>
        <w:rPr>
          <w:noProof/>
          <w:lang w:eastAsia="en-US"/>
        </w:rPr>
      </w:pPr>
    </w:p>
    <w:p w14:paraId="4B835EBB" w14:textId="77777777" w:rsidR="007E004B" w:rsidRDefault="007E004B" w:rsidP="007E004B">
      <w:pPr>
        <w:rPr>
          <w:noProof/>
          <w:lang w:eastAsia="en-US"/>
        </w:rPr>
      </w:pPr>
    </w:p>
    <w:p w14:paraId="526304D3" w14:textId="77777777" w:rsidR="007E004B" w:rsidRDefault="007E004B" w:rsidP="007E004B">
      <w:pPr>
        <w:rPr>
          <w:noProof/>
          <w:lang w:eastAsia="en-US"/>
        </w:rPr>
      </w:pPr>
    </w:p>
    <w:p w14:paraId="15405DBF" w14:textId="56867A01" w:rsidR="00DD423C" w:rsidDel="007E004B" w:rsidRDefault="00DD423C" w:rsidP="00216135">
      <w:pPr>
        <w:pStyle w:val="TOC1"/>
        <w:ind w:left="0" w:firstLine="0"/>
        <w:rPr>
          <w:noProof/>
          <w:kern w:val="2"/>
          <w:lang w:val="en-US"/>
        </w:rPr>
      </w:pPr>
    </w:p>
    <w:p w14:paraId="615931E4" w14:textId="25A90A77" w:rsidR="00DD423C" w:rsidDel="007E004B" w:rsidRDefault="00DD423C" w:rsidP="14DC2556">
      <w:pPr>
        <w:pStyle w:val="TOC2"/>
        <w:tabs>
          <w:tab w:val="left" w:pos="1077"/>
        </w:tabs>
        <w:rPr>
          <w:noProof/>
          <w:kern w:val="2"/>
          <w:lang w:val="en-US"/>
        </w:rPr>
      </w:pPr>
    </w:p>
    <w:p w14:paraId="35DBD8F0" w14:textId="5A9A88A1" w:rsidR="00DD423C" w:rsidDel="007E004B" w:rsidRDefault="00DD423C">
      <w:pPr>
        <w:pStyle w:val="TOC2"/>
        <w:tabs>
          <w:tab w:val="left" w:pos="1077"/>
        </w:tabs>
        <w:rPr>
          <w:noProof/>
        </w:rPr>
      </w:pPr>
    </w:p>
    <w:p w14:paraId="679EBC47" w14:textId="544D60B9" w:rsidR="00D24461" w:rsidRPr="00920559" w:rsidRDefault="00D3714C" w:rsidP="007E004B">
      <w:pPr>
        <w:pStyle w:val="Heading1"/>
      </w:pPr>
      <w:r w:rsidRPr="001E0EEB">
        <w:lastRenderedPageBreak/>
        <w:fldChar w:fldCharType="end"/>
      </w:r>
      <w:bookmarkStart w:id="0" w:name="_Toc191647774"/>
      <w:r w:rsidR="00D24461" w:rsidRPr="00920559">
        <w:t>BACKGROUND INFORMATION</w:t>
      </w:r>
      <w:bookmarkEnd w:id="0"/>
    </w:p>
    <w:p w14:paraId="197C3275" w14:textId="5623F94D" w:rsidR="00A414C3" w:rsidRDefault="00A414C3" w:rsidP="00A414C3">
      <w:r>
        <w:t>The “Farm to Fork Academy for Green Western Balkans - Our shared European future” project is implemented in the six Western Balkan Countries (Albania, Bosnia and Herzegovina, Kosovo*</w:t>
      </w:r>
      <w:r w:rsidR="00522029">
        <w:rPr>
          <w:rStyle w:val="FootnoteReference"/>
        </w:rPr>
        <w:footnoteReference w:id="1"/>
      </w:r>
      <w:r>
        <w:t xml:space="preserve"> , Monte-negro, North Macedonia, Serbia) and Croatia. The project focuses on strengthening the contribution of civil society actors across WB-6 in the implementation of the EU integration and approximation pro-cess in the WB in the agricultural and rural development sector through advancing the green and just transition in the region. It will do so by stimulating a better environment for CSOs and CSOs Networks and other rural stakeholders to proactively contribute to addressing challenges related to climate changes and biodiversity losses, whereas are able to sustain participatory and bottom-up consultation and constructive policy dialogue to accelerate the reforming process in approximating with EU CAP, in particular alignment with the EU Green Deal and F2F Strategy. </w:t>
      </w:r>
    </w:p>
    <w:p w14:paraId="77F1EB16" w14:textId="163C711B" w:rsidR="00A414C3" w:rsidRDefault="00A414C3" w:rsidP="00A414C3">
      <w:r>
        <w:t>The project partners - the partnership of National Rural Development Networks (NRDNs) in the six Western Balkan countries (WB-6) and Croatia and their regional cooperation platform Balkan Network for Rural Development (BRDN) are leading the way in tackling today’s critical issues concerning sustainable rural development. These genuine civil society networks support the formulation and implementation of agriculture and rural development policies at the national and regional level in the light of the principles that guide the European integration processes of the region. The proposed action reflects the project partners’ shared vision in contributing to the implementation of the EU integration and ap-proximation process in the WB in the agricultural and rural development sector through advancing the green and just transition across the region. The project partners are aware of the important role of the civil society sector (CSOs and CSO Networks) in the region in addressing societal challenges. However, they have limited capacities to contribute to the long-term social and economic transformation of the region.</w:t>
      </w:r>
    </w:p>
    <w:p w14:paraId="2B35427A" w14:textId="114870BA" w:rsidR="009D71ED" w:rsidRDefault="00A414C3" w:rsidP="00A414C3">
      <w:r>
        <w:t>To address these limitations, the project focuses on three main pillars: building the capacities of CSOs and CSO networks to enable them to address current societal challenges effectively; sustaining local solutions through the establishment of the F2F Academy Fund and promoting bottom-up advocacy and policy agenda.  Participatory consultation processes remain at the heart of initiatives undertaken by NRNDs to empower the ‘bottom-up’, inclusive and participatory approach to local development.</w:t>
      </w:r>
    </w:p>
    <w:p w14:paraId="3AA4380A" w14:textId="77777777" w:rsidR="009D71ED" w:rsidRPr="00933E58" w:rsidRDefault="009D71ED" w:rsidP="009D71ED">
      <w:pPr>
        <w:pStyle w:val="Text1"/>
        <w:numPr>
          <w:ilvl w:val="1"/>
          <w:numId w:val="7"/>
        </w:numPr>
        <w:tabs>
          <w:tab w:val="clear" w:pos="1200"/>
          <w:tab w:val="num" w:pos="450"/>
        </w:tabs>
        <w:rPr>
          <w:b/>
        </w:rPr>
      </w:pPr>
      <w:r w:rsidRPr="00933E58">
        <w:rPr>
          <w:b/>
        </w:rPr>
        <w:t>Objectives of the call</w:t>
      </w:r>
    </w:p>
    <w:p w14:paraId="20438719" w14:textId="6F11CED0" w:rsidR="009D71ED" w:rsidRPr="00933E58" w:rsidRDefault="009D71ED" w:rsidP="009D71ED">
      <w:pPr>
        <w:pStyle w:val="Text1"/>
        <w:ind w:left="0"/>
      </w:pPr>
      <w:r w:rsidRPr="00933E58">
        <w:t xml:space="preserve">The overall objective of the F2FAcademy Fund is to strengthen the contribution by civil society in the EU integration process of the WB-6, in particular alignment with the EU Green Deal and F2F Strategy. </w:t>
      </w:r>
    </w:p>
    <w:p w14:paraId="59A28B58" w14:textId="77777777" w:rsidR="009D71ED" w:rsidRPr="00933E58" w:rsidRDefault="009D71ED" w:rsidP="009D71ED">
      <w:pPr>
        <w:pStyle w:val="Text1"/>
        <w:ind w:left="0"/>
      </w:pPr>
      <w:r>
        <w:t xml:space="preserve">The specific objectives of the F2F Academy Fund is to introduce innovative, green and inclusive solutions for sustainable food systems and livelihoods and their further promotion to address challenges related to climate changes and biodiversity losses.  </w:t>
      </w:r>
      <w:r w:rsidRPr="79D6776E">
        <w:rPr>
          <w:b/>
          <w:bCs/>
        </w:rPr>
        <w:t>The outputs of the F2F Academy Fund will be locally led small-scale actions promoted by civil society organizations focusing on innovative, green and inclusive solutions for sustainable food systems and livelihoods</w:t>
      </w:r>
      <w:r>
        <w:t>. Furthermore, The F2F Academy Fund will support NRDNs in each WB-6 and BRDN in improving coalition and capacity building for an increased impact of CSOs on agriculture and rural reforming processes.</w:t>
      </w:r>
    </w:p>
    <w:p w14:paraId="2EDE27D6" w14:textId="77777777" w:rsidR="00EF786A" w:rsidRPr="0063749B" w:rsidRDefault="00EF786A" w:rsidP="00EF786A">
      <w:pPr>
        <w:pStyle w:val="Heading2"/>
      </w:pPr>
      <w:bookmarkStart w:id="1" w:name="_Toc509667746"/>
      <w:bookmarkStart w:id="2" w:name="_Toc191647775"/>
      <w:r w:rsidRPr="0063749B">
        <w:t>Contracting Authority</w:t>
      </w:r>
      <w:bookmarkEnd w:id="1"/>
      <w:bookmarkEnd w:id="2"/>
    </w:p>
    <w:p w14:paraId="1BAB0341" w14:textId="09713DAF" w:rsidR="00EF786A" w:rsidRPr="0063749B" w:rsidRDefault="00216135" w:rsidP="00EF786A">
      <w:r w:rsidRPr="00216135">
        <w:t xml:space="preserve">Network for </w:t>
      </w:r>
      <w:r>
        <w:t xml:space="preserve">Rural Development </w:t>
      </w:r>
      <w:r w:rsidR="00EF786A" w:rsidRPr="00216135">
        <w:t>of</w:t>
      </w:r>
      <w:r w:rsidRPr="00216135">
        <w:t xml:space="preserve"> </w:t>
      </w:r>
      <w:r w:rsidR="007339DB">
        <w:t>Serbia.</w:t>
      </w:r>
    </w:p>
    <w:p w14:paraId="303607EC" w14:textId="77777777" w:rsidR="00EF786A" w:rsidRPr="00920559" w:rsidRDefault="00EF786A" w:rsidP="00A414C3"/>
    <w:p w14:paraId="63FB1928" w14:textId="67B83064" w:rsidR="00933E58" w:rsidRDefault="00D24461" w:rsidP="007E004B">
      <w:pPr>
        <w:pStyle w:val="Heading1"/>
      </w:pPr>
      <w:bookmarkStart w:id="3" w:name="_Toc191647776"/>
      <w:r w:rsidRPr="00920559">
        <w:t>OBJECTIVE</w:t>
      </w:r>
      <w:r w:rsidR="00DF4DAC" w:rsidRPr="00920559">
        <w:t>, PURPOSE</w:t>
      </w:r>
      <w:r w:rsidRPr="00920559">
        <w:t xml:space="preserve"> &amp; EXPECTED RESULTS</w:t>
      </w:r>
      <w:bookmarkEnd w:id="3"/>
    </w:p>
    <w:p w14:paraId="51C73678" w14:textId="66D007C0" w:rsidR="00652947" w:rsidRPr="00652947" w:rsidRDefault="00D24461" w:rsidP="00652947">
      <w:pPr>
        <w:pStyle w:val="Heading2"/>
      </w:pPr>
      <w:bookmarkStart w:id="4" w:name="_Toc191647777"/>
      <w:r w:rsidRPr="00920559">
        <w:t>Overall objective</w:t>
      </w:r>
      <w:bookmarkEnd w:id="4"/>
      <w:r w:rsidR="002D1CB3" w:rsidRPr="00920559">
        <w:t xml:space="preserve"> </w:t>
      </w:r>
    </w:p>
    <w:p w14:paraId="5AD8CB3B" w14:textId="454E5692" w:rsidR="00D24461" w:rsidRPr="00920559" w:rsidRDefault="00D552A0" w:rsidP="001E0EEB">
      <w:pPr>
        <w:spacing w:after="120"/>
        <w:rPr>
          <w:szCs w:val="22"/>
        </w:rPr>
      </w:pPr>
      <w:r w:rsidRPr="00920559">
        <w:rPr>
          <w:szCs w:val="22"/>
        </w:rPr>
        <w:t xml:space="preserve">To recruit assessors to assist the </w:t>
      </w:r>
      <w:r w:rsidR="006750AE">
        <w:rPr>
          <w:szCs w:val="22"/>
        </w:rPr>
        <w:t>c</w:t>
      </w:r>
      <w:r w:rsidR="001C7B8C" w:rsidRPr="00920559">
        <w:rPr>
          <w:szCs w:val="22"/>
        </w:rPr>
        <w:t xml:space="preserve">ontracting </w:t>
      </w:r>
      <w:r w:rsidR="006750AE">
        <w:rPr>
          <w:szCs w:val="22"/>
        </w:rPr>
        <w:t>a</w:t>
      </w:r>
      <w:r w:rsidR="001C7B8C" w:rsidRPr="00920559">
        <w:rPr>
          <w:szCs w:val="22"/>
        </w:rPr>
        <w:t>uthority</w:t>
      </w:r>
      <w:r w:rsidRPr="00920559">
        <w:rPr>
          <w:szCs w:val="22"/>
        </w:rPr>
        <w:t xml:space="preserve"> in the selection of the best proposals received under </w:t>
      </w:r>
      <w:r w:rsidR="00C9238C">
        <w:rPr>
          <w:szCs w:val="22"/>
        </w:rPr>
        <w:t xml:space="preserve">the </w:t>
      </w:r>
      <w:r w:rsidR="00723C82">
        <w:rPr>
          <w:szCs w:val="22"/>
        </w:rPr>
        <w:t xml:space="preserve">Farm to Fork Academy Fund </w:t>
      </w:r>
      <w:r w:rsidRPr="00920559">
        <w:rPr>
          <w:szCs w:val="22"/>
        </w:rPr>
        <w:t xml:space="preserve">and to achieve a high-quality, complete and coherent selection process of projects in line with the criteria set in the </w:t>
      </w:r>
      <w:r w:rsidR="00DC0E84">
        <w:rPr>
          <w:szCs w:val="22"/>
        </w:rPr>
        <w:t>g</w:t>
      </w:r>
      <w:r w:rsidRPr="00920559">
        <w:rPr>
          <w:szCs w:val="22"/>
        </w:rPr>
        <w:t>uidelines for applicants.</w:t>
      </w:r>
    </w:p>
    <w:p w14:paraId="49F96C73" w14:textId="77777777" w:rsidR="00D24461" w:rsidRPr="00920559" w:rsidRDefault="00D24461" w:rsidP="00920559">
      <w:pPr>
        <w:pStyle w:val="Heading2"/>
      </w:pPr>
      <w:bookmarkStart w:id="5" w:name="_Toc191647778"/>
      <w:r w:rsidRPr="00920559">
        <w:t>Results to be achieved</w:t>
      </w:r>
      <w:r w:rsidR="002C4E4B" w:rsidRPr="00920559">
        <w:t xml:space="preserve"> by the </w:t>
      </w:r>
      <w:r w:rsidR="006750AE">
        <w:t>c</w:t>
      </w:r>
      <w:r w:rsidR="002C4E4B" w:rsidRPr="00920559">
        <w:t>ontractor</w:t>
      </w:r>
      <w:bookmarkEnd w:id="5"/>
    </w:p>
    <w:p w14:paraId="3CC44969" w14:textId="58581094" w:rsidR="00D552A0" w:rsidRPr="00920559" w:rsidRDefault="00D552A0" w:rsidP="00822911">
      <w:pPr>
        <w:pStyle w:val="ListBullet"/>
        <w:numPr>
          <w:ilvl w:val="0"/>
          <w:numId w:val="0"/>
        </w:numPr>
        <w:spacing w:after="120"/>
      </w:pPr>
      <w:r w:rsidRPr="002D06BC">
        <w:t>A</w:t>
      </w:r>
      <w:r w:rsidRPr="002D06BC">
        <w:rPr>
          <w:sz w:val="22"/>
          <w:szCs w:val="22"/>
        </w:rPr>
        <w:t xml:space="preserve">ssessors will carry out the technical and financial assessment of full </w:t>
      </w:r>
      <w:r w:rsidR="0007569D" w:rsidRPr="002D06BC">
        <w:rPr>
          <w:sz w:val="22"/>
          <w:szCs w:val="22"/>
        </w:rPr>
        <w:t>applications</w:t>
      </w:r>
      <w:r w:rsidRPr="002D06BC">
        <w:rPr>
          <w:sz w:val="22"/>
          <w:szCs w:val="22"/>
        </w:rPr>
        <w:t xml:space="preserve"> in accordance with guidelines to be provided by the </w:t>
      </w:r>
      <w:r w:rsidR="006750AE" w:rsidRPr="002D06BC">
        <w:rPr>
          <w:sz w:val="22"/>
          <w:szCs w:val="22"/>
        </w:rPr>
        <w:t>c</w:t>
      </w:r>
      <w:r w:rsidR="001C7B8C" w:rsidRPr="002D06BC">
        <w:rPr>
          <w:sz w:val="22"/>
          <w:szCs w:val="22"/>
        </w:rPr>
        <w:t xml:space="preserve">ontracting </w:t>
      </w:r>
      <w:r w:rsidR="006750AE" w:rsidRPr="002D06BC">
        <w:rPr>
          <w:sz w:val="22"/>
          <w:szCs w:val="22"/>
        </w:rPr>
        <w:t>a</w:t>
      </w:r>
      <w:r w:rsidR="001C7B8C" w:rsidRPr="002D06BC">
        <w:rPr>
          <w:sz w:val="22"/>
          <w:szCs w:val="22"/>
        </w:rPr>
        <w:t>uthority</w:t>
      </w:r>
      <w:r w:rsidRPr="002D06BC">
        <w:rPr>
          <w:sz w:val="22"/>
          <w:szCs w:val="22"/>
        </w:rPr>
        <w:t xml:space="preserve"> and which are based on the published evaluation grids. Each </w:t>
      </w:r>
      <w:r w:rsidR="0007569D" w:rsidRPr="002D06BC">
        <w:rPr>
          <w:sz w:val="22"/>
          <w:szCs w:val="22"/>
        </w:rPr>
        <w:t>full application</w:t>
      </w:r>
      <w:r w:rsidRPr="002D06BC">
        <w:rPr>
          <w:sz w:val="22"/>
          <w:szCs w:val="22"/>
        </w:rPr>
        <w:t xml:space="preserve"> has to be assessed individually by </w:t>
      </w:r>
      <w:r w:rsidR="002D06BC" w:rsidRPr="002D06BC">
        <w:rPr>
          <w:sz w:val="22"/>
          <w:szCs w:val="22"/>
        </w:rPr>
        <w:t>2</w:t>
      </w:r>
      <w:r w:rsidRPr="002D06BC">
        <w:rPr>
          <w:sz w:val="22"/>
          <w:szCs w:val="22"/>
        </w:rPr>
        <w:t xml:space="preserve"> assessors</w:t>
      </w:r>
      <w:r w:rsidR="007339DB">
        <w:rPr>
          <w:sz w:val="22"/>
          <w:szCs w:val="22"/>
        </w:rPr>
        <w:t>.</w:t>
      </w:r>
    </w:p>
    <w:p w14:paraId="4ADA457E" w14:textId="77777777" w:rsidR="009B4B35" w:rsidRPr="00920559" w:rsidRDefault="0007569D" w:rsidP="002D1CB3">
      <w:pPr>
        <w:rPr>
          <w:szCs w:val="22"/>
        </w:rPr>
      </w:pPr>
      <w:r w:rsidRPr="00920559">
        <w:rPr>
          <w:szCs w:val="22"/>
        </w:rPr>
        <w:t xml:space="preserve">These assessments will be used by the </w:t>
      </w:r>
      <w:r w:rsidR="00DC0E84">
        <w:rPr>
          <w:szCs w:val="22"/>
        </w:rPr>
        <w:t>e</w:t>
      </w:r>
      <w:r w:rsidRPr="00920559">
        <w:rPr>
          <w:szCs w:val="22"/>
        </w:rPr>
        <w:t xml:space="preserve">valuation </w:t>
      </w:r>
      <w:r w:rsidR="00DC0E84">
        <w:rPr>
          <w:szCs w:val="22"/>
        </w:rPr>
        <w:t>c</w:t>
      </w:r>
      <w:r w:rsidRPr="00920559">
        <w:rPr>
          <w:szCs w:val="22"/>
        </w:rPr>
        <w:t xml:space="preserve">ommittee in the process of selecting the best proposals. </w:t>
      </w:r>
    </w:p>
    <w:p w14:paraId="32A8C5CC" w14:textId="77777777" w:rsidR="00D24461" w:rsidRPr="00920559" w:rsidRDefault="00D24461" w:rsidP="007E004B">
      <w:pPr>
        <w:pStyle w:val="Heading1"/>
      </w:pPr>
      <w:bookmarkStart w:id="6" w:name="_Toc191647779"/>
      <w:r w:rsidRPr="00920559">
        <w:t>SCOPE OF THE WORK</w:t>
      </w:r>
      <w:bookmarkEnd w:id="6"/>
    </w:p>
    <w:p w14:paraId="0FB8E07B" w14:textId="77777777" w:rsidR="00D24461" w:rsidRPr="00920559" w:rsidRDefault="00D24461" w:rsidP="00920559">
      <w:pPr>
        <w:pStyle w:val="Heading2"/>
      </w:pPr>
      <w:bookmarkStart w:id="7" w:name="_Toc191647780"/>
      <w:r w:rsidRPr="00920559">
        <w:t>General</w:t>
      </w:r>
      <w:bookmarkEnd w:id="7"/>
    </w:p>
    <w:p w14:paraId="556CCC04" w14:textId="2168D68C" w:rsidR="00C857FE" w:rsidRPr="00AF6AA9" w:rsidRDefault="00C857FE" w:rsidP="00092957">
      <w:pPr>
        <w:spacing w:before="100" w:beforeAutospacing="1" w:after="100" w:afterAutospacing="1"/>
        <w:rPr>
          <w:szCs w:val="22"/>
          <w:lang w:val="en-US" w:eastAsia="en-US"/>
        </w:rPr>
      </w:pPr>
      <w:r w:rsidRPr="00AF6AA9">
        <w:rPr>
          <w:szCs w:val="22"/>
          <w:lang w:val="en-US" w:eastAsia="en-US"/>
        </w:rPr>
        <w:t>The Farm to Fork Academy for Green Western Balkans project aims to support civil society organizations (CSOs) in the Western Balkans in promoting a green and just transition aligned with the EU Green Deal and the Farm to Fork (F2F) Strategy. Strengthening the role of CSOs in sustainable agriculture and rural development is crucial for promoting climate resilience, biodiversity conservation, and environmentally friendly food production systems.</w:t>
      </w:r>
      <w:r w:rsidR="00092957" w:rsidRPr="00AF6AA9">
        <w:rPr>
          <w:szCs w:val="22"/>
          <w:lang w:val="en-US" w:eastAsia="en-US"/>
        </w:rPr>
        <w:t xml:space="preserve"> </w:t>
      </w:r>
      <w:r w:rsidRPr="00AF6AA9">
        <w:rPr>
          <w:szCs w:val="22"/>
          <w:lang w:val="en-US" w:eastAsia="en-US"/>
        </w:rPr>
        <w:t>Despite the increasing relevance of sustainable food systems, many rural communities and small-scale farmers in the region lack the necessary resources and institutional support to transition towards greener practices. Investments in sustainable farming and rural development are often perceived as additional financial burdens, rather than opportunities for economic and environmental sustainability. Therefore, it is essential to enhance awareness, build technical and financial capacity, and create incentives that empower local actors to embrace sustainable solutions.</w:t>
      </w:r>
      <w:r w:rsidR="00092957" w:rsidRPr="00AF6AA9">
        <w:rPr>
          <w:szCs w:val="22"/>
          <w:lang w:val="en-US" w:eastAsia="en-US"/>
        </w:rPr>
        <w:t xml:space="preserve"> </w:t>
      </w:r>
      <w:r w:rsidRPr="00AF6AA9">
        <w:rPr>
          <w:szCs w:val="22"/>
          <w:lang w:val="en-US" w:eastAsia="en-US"/>
        </w:rPr>
        <w:t>To address these challenges, the project will provide targeted financial support through the Farm to Fork Academy Fund. This initiative will enable local CSOs, including Local Action Groups (LAGs), grassroots organizations, and farmer cooperatives, to develop and implement innovative projects that contribute to sustainable food production, climate change adaptation, and biodiversity conservation.</w:t>
      </w:r>
    </w:p>
    <w:p w14:paraId="089A6038" w14:textId="77777777" w:rsidR="002C4E4B" w:rsidRPr="00920559" w:rsidRDefault="002C4E4B" w:rsidP="00920559">
      <w:pPr>
        <w:pStyle w:val="Heading2"/>
      </w:pPr>
      <w:bookmarkStart w:id="8" w:name="_Toc191647781"/>
      <w:r w:rsidRPr="00920559">
        <w:t xml:space="preserve">Specific </w:t>
      </w:r>
      <w:r w:rsidR="006750AE">
        <w:t>a</w:t>
      </w:r>
      <w:r w:rsidRPr="00920559">
        <w:t>ctivities</w:t>
      </w:r>
      <w:bookmarkEnd w:id="8"/>
    </w:p>
    <w:p w14:paraId="2569F74C" w14:textId="33CE3C32" w:rsidR="002C4E4B" w:rsidRPr="00920559" w:rsidRDefault="002C4E4B" w:rsidP="002C4E4B">
      <w:pPr>
        <w:autoSpaceDE w:val="0"/>
        <w:autoSpaceDN w:val="0"/>
        <w:adjustRightInd w:val="0"/>
        <w:spacing w:after="0"/>
      </w:pPr>
      <w:r w:rsidRPr="79D6776E">
        <w:t xml:space="preserve">The </w:t>
      </w:r>
      <w:r w:rsidR="006750AE" w:rsidRPr="79D6776E">
        <w:t>a</w:t>
      </w:r>
      <w:r w:rsidRPr="79D6776E">
        <w:t xml:space="preserve">ssessors are bound by a </w:t>
      </w:r>
      <w:r w:rsidR="006750AE" w:rsidRPr="79D6776E">
        <w:t>d</w:t>
      </w:r>
      <w:r w:rsidRPr="79D6776E">
        <w:t xml:space="preserve">eclaration of </w:t>
      </w:r>
      <w:r w:rsidR="006750AE" w:rsidRPr="79D6776E">
        <w:t>i</w:t>
      </w:r>
      <w:r w:rsidRPr="79D6776E">
        <w:t xml:space="preserve">mpartiality and </w:t>
      </w:r>
      <w:r w:rsidR="006750AE" w:rsidRPr="79D6776E">
        <w:t>c</w:t>
      </w:r>
      <w:r w:rsidRPr="79D6776E">
        <w:t>onfidentiality</w:t>
      </w:r>
      <w:r w:rsidRPr="79D6776E">
        <w:rPr>
          <w:rStyle w:val="FootnoteReference"/>
          <w:rFonts w:ascii="Times New Roman" w:hAnsi="Times New Roman"/>
          <w:sz w:val="22"/>
          <w:szCs w:val="22"/>
        </w:rPr>
        <w:footnoteReference w:id="2"/>
      </w:r>
      <w:r w:rsidRPr="79D6776E">
        <w:t xml:space="preserve"> to be signed before starting  the assessment. If an assessor believes there might be a situation of conflict of interests in relation to one or more applicants, he/she must inform the </w:t>
      </w:r>
      <w:r w:rsidR="006750AE" w:rsidRPr="79D6776E">
        <w:t>c</w:t>
      </w:r>
      <w:r w:rsidRPr="79D6776E">
        <w:t xml:space="preserve">ontracting </w:t>
      </w:r>
      <w:r w:rsidR="006750AE" w:rsidRPr="79D6776E">
        <w:t>a</w:t>
      </w:r>
      <w:r w:rsidRPr="79D6776E">
        <w:t xml:space="preserve">uthority immediately. In addition, strict confidentiality is required from the experts involved in the implementation of this </w:t>
      </w:r>
      <w:r w:rsidR="006750AE" w:rsidRPr="79D6776E">
        <w:t>c</w:t>
      </w:r>
      <w:r w:rsidRPr="79D6776E">
        <w:t>ontract, notably on the assessments of individual applications</w:t>
      </w:r>
      <w:r w:rsidR="00E1293D" w:rsidRPr="00920559">
        <w:rPr>
          <w:szCs w:val="22"/>
        </w:rPr>
        <w:t>.</w:t>
      </w:r>
    </w:p>
    <w:p w14:paraId="5DDAF16E" w14:textId="77777777" w:rsidR="00D24461" w:rsidRPr="00920559" w:rsidRDefault="00204FF3" w:rsidP="00636724">
      <w:pPr>
        <w:pStyle w:val="ListNumber2"/>
        <w:keepNext/>
        <w:tabs>
          <w:tab w:val="clear" w:pos="1911"/>
          <w:tab w:val="num" w:pos="1134"/>
        </w:tabs>
        <w:spacing w:before="240"/>
        <w:ind w:left="1134" w:hanging="567"/>
        <w:rPr>
          <w:b/>
        </w:rPr>
      </w:pPr>
      <w:r w:rsidRPr="00920559">
        <w:rPr>
          <w:b/>
        </w:rPr>
        <w:t>Role and tasks of assessors</w:t>
      </w:r>
    </w:p>
    <w:p w14:paraId="76F479B9" w14:textId="77EE2E00" w:rsidR="002D1CB3" w:rsidRPr="005375ED" w:rsidRDefault="008A07AA" w:rsidP="001E0EEB">
      <w:pPr>
        <w:ind w:left="1134"/>
      </w:pPr>
      <w:r w:rsidRPr="005375ED">
        <w:t>Assessors</w:t>
      </w:r>
      <w:r w:rsidR="00993A8E" w:rsidRPr="005375ED">
        <w:t xml:space="preserve"> </w:t>
      </w:r>
      <w:r w:rsidR="001D5F71" w:rsidRPr="005375ED">
        <w:t xml:space="preserve">should </w:t>
      </w:r>
      <w:r w:rsidR="00993A8E" w:rsidRPr="005375ED">
        <w:t>provide</w:t>
      </w:r>
      <w:r w:rsidR="0007569D" w:rsidRPr="005375ED">
        <w:t xml:space="preserve"> written</w:t>
      </w:r>
      <w:r w:rsidR="00993A8E" w:rsidRPr="005375ED">
        <w:t xml:space="preserve"> technical and financial assessment</w:t>
      </w:r>
      <w:r w:rsidR="0007569D" w:rsidRPr="005375ED">
        <w:t>s</w:t>
      </w:r>
      <w:r w:rsidR="00993A8E" w:rsidRPr="005375ED">
        <w:t xml:space="preserve"> to the </w:t>
      </w:r>
      <w:r w:rsidR="006750AE" w:rsidRPr="005375ED">
        <w:t>c</w:t>
      </w:r>
      <w:r w:rsidR="001C7B8C" w:rsidRPr="005375ED">
        <w:t xml:space="preserve">ontracting </w:t>
      </w:r>
      <w:r w:rsidR="006750AE" w:rsidRPr="005375ED">
        <w:t>a</w:t>
      </w:r>
      <w:r w:rsidR="001C7B8C" w:rsidRPr="005375ED">
        <w:t>uthority</w:t>
      </w:r>
      <w:r w:rsidR="0007569D" w:rsidRPr="005375ED">
        <w:t xml:space="preserve"> of full applications</w:t>
      </w:r>
      <w:r w:rsidR="005375ED" w:rsidRPr="005375ED">
        <w:t xml:space="preserve"> </w:t>
      </w:r>
      <w:r w:rsidR="002E30BD" w:rsidRPr="005375ED">
        <w:t>(this includes the verification of the budget proposed by the applicants for the action, assessing its overall coherence and particularly its cost-</w:t>
      </w:r>
      <w:r w:rsidR="002E30BD" w:rsidRPr="005375ED">
        <w:lastRenderedPageBreak/>
        <w:t>effectiveness, with an emphasis on the identification of potential anomalies and/or overpriced items or budget lines).</w:t>
      </w:r>
    </w:p>
    <w:p w14:paraId="1BEEA4F9" w14:textId="16FAE074" w:rsidR="008A07AA" w:rsidRPr="005375ED" w:rsidRDefault="008A07AA" w:rsidP="001E0EEB">
      <w:pPr>
        <w:ind w:left="1134"/>
      </w:pPr>
      <w:r w:rsidRPr="005375ED">
        <w:t xml:space="preserve">At least </w:t>
      </w:r>
      <w:r w:rsidR="005375ED" w:rsidRPr="005375ED">
        <w:t>2</w:t>
      </w:r>
      <w:r w:rsidRPr="005375ED">
        <w:t xml:space="preserve"> assessors must assess each full application, working independently of each other.</w:t>
      </w:r>
      <w:r w:rsidR="009A27FF" w:rsidRPr="005375ED">
        <w:t xml:space="preserve"> </w:t>
      </w:r>
    </w:p>
    <w:p w14:paraId="2D3B9430" w14:textId="77777777" w:rsidR="002D1CB3" w:rsidRPr="001E07AE" w:rsidRDefault="00993A8E" w:rsidP="001E0EEB">
      <w:pPr>
        <w:ind w:left="1134"/>
      </w:pPr>
      <w:r w:rsidRPr="001E07AE">
        <w:t xml:space="preserve">The </w:t>
      </w:r>
      <w:r w:rsidR="0007569D" w:rsidRPr="001E07AE">
        <w:t xml:space="preserve">assessments must be undertaken in accordance with the guidelines and instructions provided by the </w:t>
      </w:r>
      <w:r w:rsidR="00DC0E84" w:rsidRPr="001E07AE">
        <w:t>e</w:t>
      </w:r>
      <w:r w:rsidR="0007569D" w:rsidRPr="001E07AE">
        <w:t xml:space="preserve">valuation </w:t>
      </w:r>
      <w:r w:rsidR="00DC0E84" w:rsidRPr="001E07AE">
        <w:t>c</w:t>
      </w:r>
      <w:r w:rsidR="0007569D" w:rsidRPr="001E07AE">
        <w:t>ommittee</w:t>
      </w:r>
      <w:r w:rsidR="008A07AA" w:rsidRPr="001E07AE">
        <w:t>. These</w:t>
      </w:r>
      <w:r w:rsidR="0007569D" w:rsidRPr="001E07AE">
        <w:t xml:space="preserve"> are based on the published evaluation grids in the </w:t>
      </w:r>
      <w:r w:rsidR="00DC0E84" w:rsidRPr="001E07AE">
        <w:t>g</w:t>
      </w:r>
      <w:r w:rsidR="0007569D" w:rsidRPr="001E07AE">
        <w:t>uidelines for applicants.</w:t>
      </w:r>
      <w:r w:rsidR="008A07AA" w:rsidRPr="001E07AE">
        <w:t xml:space="preserve"> </w:t>
      </w:r>
      <w:r w:rsidRPr="001E07AE">
        <w:t xml:space="preserve">The overall assessment </w:t>
      </w:r>
      <w:r w:rsidR="001D5F71" w:rsidRPr="001E07AE">
        <w:t xml:space="preserve">should be </w:t>
      </w:r>
      <w:r w:rsidRPr="001E07AE">
        <w:t>based on the scores obtained under each subheading, added up by heading and the final score is the arithmetical average of the scores given by the assessors.</w:t>
      </w:r>
    </w:p>
    <w:p w14:paraId="61B0C3F6" w14:textId="77777777" w:rsidR="00C67137" w:rsidRPr="001E07AE" w:rsidRDefault="009A27FF" w:rsidP="001E0EEB">
      <w:pPr>
        <w:ind w:left="1134"/>
      </w:pPr>
      <w:r w:rsidRPr="001E07AE">
        <w:t xml:space="preserve">Each application must be assessed on its own merits and not by comparing different applications. External assessors are expected to bring their own experience of the sector and project implementation to bear in the analysis of each proposal. </w:t>
      </w:r>
    </w:p>
    <w:p w14:paraId="555A9BFE" w14:textId="6E22F7CF" w:rsidR="009A27FF" w:rsidRDefault="009A27FF" w:rsidP="001E0EEB">
      <w:pPr>
        <w:ind w:left="1134"/>
      </w:pPr>
      <w:r>
        <w:t>The assessor</w:t>
      </w:r>
      <w:r w:rsidR="00C34436">
        <w:t xml:space="preserve"> will</w:t>
      </w:r>
      <w:r>
        <w:t xml:space="preserve"> be invited to the </w:t>
      </w:r>
      <w:r w:rsidR="00DC0E84">
        <w:t>e</w:t>
      </w:r>
      <w:r>
        <w:t xml:space="preserve">valuation </w:t>
      </w:r>
      <w:r w:rsidR="00DC0E84">
        <w:t>c</w:t>
      </w:r>
      <w:r>
        <w:t xml:space="preserve">ommittee to justify and discuss </w:t>
      </w:r>
      <w:r w:rsidR="00C67137">
        <w:t>his/her</w:t>
      </w:r>
      <w:r>
        <w:t xml:space="preserve"> assessment of the proposals</w:t>
      </w:r>
      <w:r w:rsidR="00DF1F0F">
        <w:t>.</w:t>
      </w:r>
    </w:p>
    <w:p w14:paraId="2181B3D3" w14:textId="77777777" w:rsidR="00936E5C" w:rsidRPr="00F041CD" w:rsidRDefault="00936E5C" w:rsidP="00936E5C">
      <w:pPr>
        <w:pStyle w:val="Heading2"/>
      </w:pPr>
      <w:bookmarkStart w:id="9" w:name="_Ref20657225"/>
      <w:bookmarkStart w:id="10" w:name="_Toc509667759"/>
      <w:bookmarkStart w:id="11" w:name="_Toc191647782"/>
      <w:r w:rsidRPr="00F041CD">
        <w:t>Specific work</w:t>
      </w:r>
      <w:bookmarkEnd w:id="9"/>
      <w:bookmarkEnd w:id="10"/>
      <w:bookmarkEnd w:id="11"/>
    </w:p>
    <w:p w14:paraId="07DC627F" w14:textId="77777777" w:rsidR="00936E5C" w:rsidRPr="00F041CD" w:rsidRDefault="00936E5C" w:rsidP="00936E5C">
      <w:pPr>
        <w:keepNext/>
        <w:rPr>
          <w:szCs w:val="22"/>
        </w:rPr>
      </w:pPr>
      <w:r w:rsidRPr="00F041CD">
        <w:rPr>
          <w:szCs w:val="22"/>
          <w:lang w:val="en-US"/>
        </w:rPr>
        <w:t xml:space="preserve">The Contractor should provide </w:t>
      </w:r>
      <w:r>
        <w:rPr>
          <w:szCs w:val="22"/>
          <w:lang w:val="en-US"/>
        </w:rPr>
        <w:t xml:space="preserve">the following </w:t>
      </w:r>
      <w:r w:rsidRPr="00F041CD">
        <w:rPr>
          <w:szCs w:val="22"/>
        </w:rPr>
        <w:t>consultancy servi</w:t>
      </w:r>
      <w:r>
        <w:rPr>
          <w:szCs w:val="22"/>
        </w:rPr>
        <w:t>ces</w:t>
      </w:r>
      <w:r w:rsidRPr="00F041CD">
        <w:rPr>
          <w:szCs w:val="22"/>
        </w:rPr>
        <w:t>:</w:t>
      </w:r>
    </w:p>
    <w:p w14:paraId="7D6B5875" w14:textId="38D81689" w:rsidR="00766C50" w:rsidRDefault="00936E5C" w:rsidP="00936E5C">
      <w:pPr>
        <w:pStyle w:val="ColorfulList-Accent11"/>
        <w:ind w:left="0"/>
        <w:jc w:val="both"/>
        <w:rPr>
          <w:rFonts w:ascii="Times New Roman" w:hAnsi="Times New Roman" w:cs="Times New Roman"/>
          <w:b/>
          <w:bCs/>
          <w:lang w:eastAsia="fr-FR"/>
        </w:rPr>
      </w:pPr>
      <w:r>
        <w:rPr>
          <w:rFonts w:ascii="Times New Roman" w:hAnsi="Times New Roman" w:cs="Times New Roman"/>
          <w:b/>
          <w:bCs/>
          <w:lang w:eastAsia="fr-FR"/>
        </w:rPr>
        <w:t>P</w:t>
      </w:r>
      <w:r w:rsidRPr="00305728">
        <w:rPr>
          <w:rFonts w:ascii="Times New Roman" w:hAnsi="Times New Roman" w:cs="Times New Roman"/>
          <w:b/>
          <w:bCs/>
          <w:lang w:eastAsia="fr-FR"/>
        </w:rPr>
        <w:t>erform the second phase of applications’ evaluation i.e. evalua</w:t>
      </w:r>
      <w:r>
        <w:rPr>
          <w:rFonts w:ascii="Times New Roman" w:hAnsi="Times New Roman" w:cs="Times New Roman"/>
          <w:b/>
          <w:bCs/>
          <w:lang w:eastAsia="fr-FR"/>
        </w:rPr>
        <w:t>tion of project proposals’</w:t>
      </w:r>
      <w:r w:rsidRPr="00305728">
        <w:rPr>
          <w:rFonts w:ascii="Times New Roman" w:hAnsi="Times New Roman" w:cs="Times New Roman"/>
          <w:b/>
          <w:bCs/>
          <w:lang w:eastAsia="fr-FR"/>
        </w:rPr>
        <w:t xml:space="preserve"> quality, including the proposed budget and</w:t>
      </w:r>
      <w:r>
        <w:rPr>
          <w:rFonts w:ascii="Times New Roman" w:hAnsi="Times New Roman" w:cs="Times New Roman"/>
          <w:b/>
          <w:bCs/>
          <w:lang w:eastAsia="fr-FR"/>
        </w:rPr>
        <w:t xml:space="preserve"> the capacity of the applicants for</w:t>
      </w:r>
      <w:r w:rsidRPr="00305728">
        <w:rPr>
          <w:rFonts w:ascii="Times New Roman" w:hAnsi="Times New Roman" w:cs="Times New Roman"/>
          <w:b/>
          <w:bCs/>
          <w:lang w:eastAsia="fr-FR"/>
        </w:rPr>
        <w:t xml:space="preserve"> </w:t>
      </w:r>
      <w:r>
        <w:rPr>
          <w:rFonts w:ascii="Times New Roman" w:hAnsi="Times New Roman" w:cs="Times New Roman"/>
          <w:b/>
          <w:bCs/>
          <w:lang w:eastAsia="fr-FR"/>
        </w:rPr>
        <w:t xml:space="preserve">implementation of </w:t>
      </w:r>
      <w:r w:rsidRPr="00305728">
        <w:rPr>
          <w:rFonts w:ascii="Times New Roman" w:hAnsi="Times New Roman" w:cs="Times New Roman"/>
          <w:b/>
          <w:bCs/>
          <w:lang w:eastAsia="fr-FR"/>
        </w:rPr>
        <w:t>projec</w:t>
      </w:r>
      <w:r>
        <w:rPr>
          <w:rFonts w:ascii="Times New Roman" w:hAnsi="Times New Roman" w:cs="Times New Roman"/>
          <w:b/>
          <w:bCs/>
          <w:lang w:eastAsia="fr-FR"/>
        </w:rPr>
        <w:t>t initiatives</w:t>
      </w:r>
      <w:r w:rsidRPr="00305728">
        <w:rPr>
          <w:rFonts w:ascii="Times New Roman" w:hAnsi="Times New Roman" w:cs="Times New Roman"/>
          <w:b/>
          <w:bCs/>
          <w:lang w:eastAsia="fr-FR"/>
        </w:rPr>
        <w:t xml:space="preserve"> that pass</w:t>
      </w:r>
      <w:r>
        <w:rPr>
          <w:rFonts w:ascii="Times New Roman" w:hAnsi="Times New Roman" w:cs="Times New Roman"/>
          <w:b/>
          <w:bCs/>
          <w:lang w:eastAsia="fr-FR"/>
        </w:rPr>
        <w:t>ed</w:t>
      </w:r>
      <w:r w:rsidRPr="00305728">
        <w:rPr>
          <w:rFonts w:ascii="Times New Roman" w:hAnsi="Times New Roman" w:cs="Times New Roman"/>
          <w:b/>
          <w:bCs/>
          <w:lang w:eastAsia="fr-FR"/>
        </w:rPr>
        <w:t xml:space="preserve"> the administrative check</w:t>
      </w:r>
      <w:r>
        <w:rPr>
          <w:rFonts w:ascii="Times New Roman" w:hAnsi="Times New Roman" w:cs="Times New Roman"/>
          <w:b/>
          <w:bCs/>
          <w:lang w:eastAsia="fr-FR"/>
        </w:rPr>
        <w:t>.</w:t>
      </w:r>
    </w:p>
    <w:p w14:paraId="6DABDDC2" w14:textId="77777777" w:rsidR="00766C50" w:rsidRPr="00766C50" w:rsidRDefault="00766C50" w:rsidP="00766C50">
      <w:pPr>
        <w:spacing w:before="100" w:beforeAutospacing="1" w:after="100" w:afterAutospacing="1"/>
        <w:jc w:val="left"/>
        <w:rPr>
          <w:szCs w:val="22"/>
          <w:lang w:val="en-US" w:eastAsia="en-US"/>
        </w:rPr>
      </w:pPr>
      <w:r w:rsidRPr="00766C50">
        <w:rPr>
          <w:szCs w:val="22"/>
          <w:lang w:val="en-US" w:eastAsia="en-US"/>
        </w:rPr>
        <w:t>The assignment includes the following tasks:</w:t>
      </w:r>
    </w:p>
    <w:p w14:paraId="7567408D" w14:textId="33AD681B" w:rsidR="00766C50" w:rsidRPr="00766C50" w:rsidRDefault="00766C50" w:rsidP="14DC2556">
      <w:pPr>
        <w:numPr>
          <w:ilvl w:val="0"/>
          <w:numId w:val="28"/>
        </w:numPr>
        <w:spacing w:before="100" w:beforeAutospacing="1" w:after="100" w:afterAutospacing="1"/>
        <w:jc w:val="left"/>
        <w:rPr>
          <w:lang w:val="en-US" w:eastAsia="en-US"/>
        </w:rPr>
      </w:pPr>
      <w:r w:rsidRPr="14DC2556">
        <w:rPr>
          <w:b/>
          <w:bCs/>
          <w:lang w:val="en-US" w:eastAsia="en-US"/>
        </w:rPr>
        <w:t>Analysis of project proposals</w:t>
      </w:r>
      <w:r w:rsidRPr="14DC2556">
        <w:rPr>
          <w:lang w:val="en-US" w:eastAsia="en-US"/>
        </w:rPr>
        <w:t xml:space="preserve"> submitted by</w:t>
      </w:r>
      <w:r w:rsidR="3497F0E3" w:rsidRPr="14DC2556">
        <w:rPr>
          <w:lang w:val="en-US" w:eastAsia="en-US"/>
        </w:rPr>
        <w:t xml:space="preserve"> </w:t>
      </w:r>
      <w:r w:rsidR="00C34436" w:rsidRPr="14DC2556">
        <w:rPr>
          <w:lang w:val="en-US" w:eastAsia="en-US"/>
        </w:rPr>
        <w:t>grassroots</w:t>
      </w:r>
      <w:r w:rsidRPr="14DC2556">
        <w:rPr>
          <w:lang w:val="en-US" w:eastAsia="en-US"/>
        </w:rPr>
        <w:t xml:space="preserve"> civil society organizations (CSOs) from</w:t>
      </w:r>
      <w:r w:rsidR="5B837F56" w:rsidRPr="14DC2556">
        <w:rPr>
          <w:lang w:val="en-US" w:eastAsia="en-US"/>
        </w:rPr>
        <w:t xml:space="preserve"> </w:t>
      </w:r>
      <w:r w:rsidR="000C6036">
        <w:rPr>
          <w:lang w:val="en-US" w:eastAsia="en-US"/>
        </w:rPr>
        <w:t>Montenegro</w:t>
      </w:r>
      <w:r w:rsidRPr="14DC2556">
        <w:rPr>
          <w:lang w:val="en-US" w:eastAsia="en-US"/>
        </w:rPr>
        <w:t xml:space="preserve"> within the </w:t>
      </w:r>
      <w:r w:rsidRPr="14DC2556">
        <w:rPr>
          <w:b/>
          <w:bCs/>
          <w:lang w:val="en-US" w:eastAsia="en-US"/>
        </w:rPr>
        <w:t>Farm to Fork Academy Fund</w:t>
      </w:r>
      <w:r w:rsidRPr="14DC2556">
        <w:rPr>
          <w:lang w:val="en-US" w:eastAsia="en-US"/>
        </w:rPr>
        <w:t xml:space="preserve"> Call for Applications.</w:t>
      </w:r>
    </w:p>
    <w:p w14:paraId="152462C7" w14:textId="77777777" w:rsidR="00766C50" w:rsidRPr="00766C50" w:rsidRDefault="00766C50" w:rsidP="00766C50">
      <w:pPr>
        <w:numPr>
          <w:ilvl w:val="0"/>
          <w:numId w:val="28"/>
        </w:numPr>
        <w:spacing w:before="100" w:beforeAutospacing="1" w:after="100" w:afterAutospacing="1"/>
        <w:jc w:val="left"/>
        <w:rPr>
          <w:szCs w:val="22"/>
          <w:lang w:val="en-US" w:eastAsia="en-US"/>
        </w:rPr>
      </w:pPr>
      <w:r w:rsidRPr="00766C50">
        <w:rPr>
          <w:b/>
          <w:bCs/>
          <w:szCs w:val="22"/>
          <w:lang w:val="en-US" w:eastAsia="en-US"/>
        </w:rPr>
        <w:t>Independent and impartial evaluation</w:t>
      </w:r>
      <w:r w:rsidRPr="00766C50">
        <w:rPr>
          <w:szCs w:val="22"/>
          <w:lang w:val="en-US" w:eastAsia="en-US"/>
        </w:rPr>
        <w:t xml:space="preserve"> of project proposals against the selection criteria defined in the </w:t>
      </w:r>
      <w:r w:rsidRPr="00766C50">
        <w:rPr>
          <w:b/>
          <w:bCs/>
          <w:szCs w:val="22"/>
          <w:lang w:val="en-US" w:eastAsia="en-US"/>
        </w:rPr>
        <w:t>Farm to Fork Academy Fund Guidelines for Applicants.</w:t>
      </w:r>
    </w:p>
    <w:p w14:paraId="2FEE2205" w14:textId="77777777" w:rsidR="00766C50" w:rsidRPr="00766C50" w:rsidRDefault="00766C50" w:rsidP="00766C50">
      <w:pPr>
        <w:numPr>
          <w:ilvl w:val="0"/>
          <w:numId w:val="28"/>
        </w:numPr>
        <w:spacing w:before="100" w:beforeAutospacing="1" w:after="100" w:afterAutospacing="1"/>
        <w:jc w:val="left"/>
        <w:rPr>
          <w:szCs w:val="22"/>
          <w:lang w:val="en-US" w:eastAsia="en-US"/>
        </w:rPr>
      </w:pPr>
      <w:r w:rsidRPr="00766C50">
        <w:rPr>
          <w:b/>
          <w:bCs/>
          <w:szCs w:val="22"/>
          <w:lang w:val="en-US" w:eastAsia="en-US"/>
        </w:rPr>
        <w:t>Ranking of all project proposals</w:t>
      </w:r>
      <w:r w:rsidRPr="00766C50">
        <w:rPr>
          <w:szCs w:val="22"/>
          <w:lang w:val="en-US" w:eastAsia="en-US"/>
        </w:rPr>
        <w:t xml:space="preserve"> and recommendation for awarding the most promising initiatives that align with the fund’s objectives on sustainable agriculture, rural development, and climate action.</w:t>
      </w:r>
    </w:p>
    <w:p w14:paraId="5D9BD65B" w14:textId="77777777" w:rsidR="00766C50" w:rsidRPr="00766C50" w:rsidRDefault="00766C50" w:rsidP="00766C50">
      <w:pPr>
        <w:numPr>
          <w:ilvl w:val="0"/>
          <w:numId w:val="28"/>
        </w:numPr>
        <w:spacing w:before="100" w:beforeAutospacing="1" w:after="100" w:afterAutospacing="1"/>
        <w:jc w:val="left"/>
        <w:rPr>
          <w:szCs w:val="22"/>
          <w:lang w:val="en-US" w:eastAsia="en-US"/>
        </w:rPr>
      </w:pPr>
      <w:r w:rsidRPr="00766C50">
        <w:rPr>
          <w:b/>
          <w:bCs/>
          <w:szCs w:val="22"/>
          <w:lang w:val="en-US" w:eastAsia="en-US"/>
        </w:rPr>
        <w:t>Preparation of a reserve list</w:t>
      </w:r>
      <w:r w:rsidRPr="00766C50">
        <w:rPr>
          <w:szCs w:val="22"/>
          <w:lang w:val="en-US" w:eastAsia="en-US"/>
        </w:rPr>
        <w:t xml:space="preserve"> of project proposals to be considered if an awarded applicant fails to commence implementation within the planned timeframe.</w:t>
      </w:r>
    </w:p>
    <w:p w14:paraId="0E38CC2C" w14:textId="680364BC" w:rsidR="79D6776E" w:rsidRPr="00110D46" w:rsidRDefault="00766C50" w:rsidP="79D6776E">
      <w:pPr>
        <w:numPr>
          <w:ilvl w:val="0"/>
          <w:numId w:val="28"/>
        </w:numPr>
        <w:spacing w:before="100" w:beforeAutospacing="1" w:after="100" w:afterAutospacing="1"/>
        <w:jc w:val="left"/>
        <w:rPr>
          <w:szCs w:val="22"/>
          <w:lang w:val="en-US" w:eastAsia="en-US"/>
        </w:rPr>
      </w:pPr>
      <w:r w:rsidRPr="00766C50">
        <w:rPr>
          <w:b/>
          <w:bCs/>
          <w:szCs w:val="22"/>
          <w:lang w:val="en-US" w:eastAsia="en-US"/>
        </w:rPr>
        <w:t>Preparation of an evaluation report</w:t>
      </w:r>
      <w:r w:rsidRPr="00766C50">
        <w:rPr>
          <w:szCs w:val="22"/>
          <w:lang w:val="en-US" w:eastAsia="en-US"/>
        </w:rPr>
        <w:t xml:space="preserve"> summarizing expert assessments, justifications for rankings, and recommendations for the final selection of funded projects.</w:t>
      </w:r>
    </w:p>
    <w:p w14:paraId="00E95058" w14:textId="226DB625" w:rsidR="2EB1244F" w:rsidRDefault="2EB1244F" w:rsidP="007E004B">
      <w:pPr>
        <w:pStyle w:val="Heading2"/>
        <w:spacing w:before="120"/>
        <w:ind w:left="499" w:hanging="499"/>
        <w:rPr>
          <w:bCs/>
        </w:rPr>
      </w:pPr>
      <w:bookmarkStart w:id="12" w:name="_Toc191647783"/>
      <w:r w:rsidRPr="79D6776E">
        <w:rPr>
          <w:bCs/>
        </w:rPr>
        <w:t>Project management</w:t>
      </w:r>
      <w:bookmarkEnd w:id="12"/>
    </w:p>
    <w:p w14:paraId="025E3D6D" w14:textId="2944CF7E" w:rsidR="2EB1244F" w:rsidRDefault="2EB1244F" w:rsidP="007E004B">
      <w:pPr>
        <w:pStyle w:val="Heading3"/>
      </w:pPr>
      <w:r w:rsidRPr="14DC2556">
        <w:rPr>
          <w:sz w:val="14"/>
          <w:szCs w:val="14"/>
        </w:rPr>
        <w:t xml:space="preserve">  </w:t>
      </w:r>
      <w:r>
        <w:t>Responsible body</w:t>
      </w:r>
    </w:p>
    <w:p w14:paraId="40E19B5D" w14:textId="5FAAFA09" w:rsidR="2EB1244F" w:rsidRDefault="2EB1244F" w:rsidP="007E004B">
      <w:pPr>
        <w:spacing w:after="60"/>
        <w:rPr>
          <w:b/>
          <w:bCs/>
          <w:szCs w:val="22"/>
        </w:rPr>
      </w:pPr>
      <w:r w:rsidRPr="79D6776E">
        <w:rPr>
          <w:szCs w:val="22"/>
        </w:rPr>
        <w:t xml:space="preserve">The </w:t>
      </w:r>
      <w:r w:rsidR="00C34436" w:rsidRPr="79D6776E">
        <w:rPr>
          <w:szCs w:val="22"/>
        </w:rPr>
        <w:t>Network</w:t>
      </w:r>
      <w:r w:rsidR="00C34436">
        <w:rPr>
          <w:szCs w:val="22"/>
        </w:rPr>
        <w:t xml:space="preserve"> for </w:t>
      </w:r>
      <w:r w:rsidRPr="79D6776E">
        <w:rPr>
          <w:szCs w:val="22"/>
        </w:rPr>
        <w:t xml:space="preserve">Rural </w:t>
      </w:r>
      <w:r w:rsidR="00C34436" w:rsidRPr="79D6776E">
        <w:rPr>
          <w:szCs w:val="22"/>
        </w:rPr>
        <w:t>Development of</w:t>
      </w:r>
      <w:r w:rsidRPr="79D6776E">
        <w:rPr>
          <w:szCs w:val="22"/>
        </w:rPr>
        <w:t xml:space="preserve"> </w:t>
      </w:r>
      <w:r w:rsidR="00110D46">
        <w:rPr>
          <w:szCs w:val="22"/>
        </w:rPr>
        <w:t>Serbia</w:t>
      </w:r>
      <w:r w:rsidR="00C34436">
        <w:rPr>
          <w:szCs w:val="22"/>
        </w:rPr>
        <w:t xml:space="preserve"> </w:t>
      </w:r>
      <w:r w:rsidRPr="79D6776E">
        <w:rPr>
          <w:szCs w:val="22"/>
        </w:rPr>
        <w:t xml:space="preserve">will be responsible for managing the contract. </w:t>
      </w:r>
      <w:r w:rsidR="00C34436" w:rsidRPr="79D6776E">
        <w:rPr>
          <w:szCs w:val="22"/>
        </w:rPr>
        <w:t>The Network</w:t>
      </w:r>
      <w:r w:rsidR="00C34436">
        <w:rPr>
          <w:szCs w:val="22"/>
        </w:rPr>
        <w:t xml:space="preserve"> for </w:t>
      </w:r>
      <w:r w:rsidR="00C34436" w:rsidRPr="79D6776E">
        <w:rPr>
          <w:szCs w:val="22"/>
        </w:rPr>
        <w:t xml:space="preserve">Rural Development of </w:t>
      </w:r>
      <w:r w:rsidR="00110D46">
        <w:rPr>
          <w:szCs w:val="22"/>
        </w:rPr>
        <w:t>Serbia</w:t>
      </w:r>
      <w:r w:rsidR="00C34436">
        <w:rPr>
          <w:szCs w:val="22"/>
        </w:rPr>
        <w:t xml:space="preserve"> </w:t>
      </w:r>
      <w:r w:rsidR="3664FD6B" w:rsidRPr="79D6776E">
        <w:rPr>
          <w:szCs w:val="22"/>
        </w:rPr>
        <w:t>w</w:t>
      </w:r>
      <w:r w:rsidRPr="79D6776E">
        <w:rPr>
          <w:szCs w:val="22"/>
        </w:rPr>
        <w:t>ill be responsible for conducting the first phase of evaluation i.e.</w:t>
      </w:r>
      <w:r w:rsidRPr="79D6776E">
        <w:rPr>
          <w:b/>
          <w:bCs/>
          <w:szCs w:val="22"/>
        </w:rPr>
        <w:t xml:space="preserve"> Opening, administrative check of the project proposals and verification of eligibility of the applicants. After receiving the ranking of project initiatives from both evaluators, the Contracting Authority will compare the lists, cross check the scoring and with arithmetical means determine the final ranking of initiatives to be awarded.</w:t>
      </w:r>
      <w:r w:rsidR="0E98F86C" w:rsidRPr="79D6776E">
        <w:rPr>
          <w:b/>
          <w:bCs/>
          <w:szCs w:val="22"/>
        </w:rPr>
        <w:t xml:space="preserve"> This proccess will be overviewd by the Evaluation Commission.</w:t>
      </w:r>
    </w:p>
    <w:p w14:paraId="52E67EE5" w14:textId="2C20BD57" w:rsidR="2EB1244F" w:rsidRDefault="2EB1244F">
      <w:pPr>
        <w:rPr>
          <w:szCs w:val="22"/>
        </w:rPr>
      </w:pPr>
      <w:r w:rsidRPr="79D6776E">
        <w:rPr>
          <w:szCs w:val="22"/>
        </w:rPr>
        <w:t xml:space="preserve"> </w:t>
      </w:r>
    </w:p>
    <w:p w14:paraId="6F98AF2F" w14:textId="65D3119D" w:rsidR="2EB1244F" w:rsidRDefault="2EB1244F" w:rsidP="007E004B">
      <w:pPr>
        <w:pStyle w:val="Heading3"/>
      </w:pPr>
      <w:r w:rsidRPr="79D6776E">
        <w:rPr>
          <w:sz w:val="14"/>
          <w:szCs w:val="14"/>
        </w:rPr>
        <w:lastRenderedPageBreak/>
        <w:t xml:space="preserve">   </w:t>
      </w:r>
      <w:r w:rsidRPr="79D6776E">
        <w:t>Management structure</w:t>
      </w:r>
    </w:p>
    <w:p w14:paraId="17A15524" w14:textId="2B52D3E6" w:rsidR="79D6776E" w:rsidRPr="00A86C7C" w:rsidRDefault="35702AA7">
      <w:pPr>
        <w:rPr>
          <w:szCs w:val="22"/>
        </w:rPr>
      </w:pPr>
      <w:r w:rsidRPr="79D6776E">
        <w:rPr>
          <w:szCs w:val="22"/>
        </w:rPr>
        <w:t xml:space="preserve">The </w:t>
      </w:r>
      <w:r w:rsidR="02CED71D" w:rsidRPr="79D6776E">
        <w:rPr>
          <w:szCs w:val="22"/>
        </w:rPr>
        <w:t>Contracting</w:t>
      </w:r>
      <w:r w:rsidRPr="79D6776E">
        <w:rPr>
          <w:szCs w:val="22"/>
        </w:rPr>
        <w:t xml:space="preserve"> Authority i</w:t>
      </w:r>
      <w:r w:rsidR="2EB1244F" w:rsidRPr="79D6776E">
        <w:rPr>
          <w:szCs w:val="22"/>
        </w:rPr>
        <w:t>s responsible for developing the terms of reference and the tendering documentation for the required service.</w:t>
      </w:r>
      <w:r w:rsidR="4FD83583" w:rsidRPr="79D6776E">
        <w:rPr>
          <w:szCs w:val="22"/>
        </w:rPr>
        <w:t xml:space="preserve"> I</w:t>
      </w:r>
      <w:r w:rsidR="2EB1244F" w:rsidRPr="79D6776E">
        <w:rPr>
          <w:szCs w:val="22"/>
        </w:rPr>
        <w:t xml:space="preserve">t will invite potential consultants, in accordance to this ToR, and will make the selection of the best candidate.  </w:t>
      </w:r>
    </w:p>
    <w:p w14:paraId="2C0C0D00" w14:textId="77777777" w:rsidR="002C4E4B" w:rsidRPr="00920559" w:rsidRDefault="002C4E4B" w:rsidP="007E004B">
      <w:pPr>
        <w:pStyle w:val="Heading1"/>
      </w:pPr>
      <w:bookmarkStart w:id="13" w:name="_Toc191647784"/>
      <w:r w:rsidRPr="00920559">
        <w:t>LOGISTICS AND TIMING</w:t>
      </w:r>
      <w:bookmarkEnd w:id="13"/>
    </w:p>
    <w:p w14:paraId="655B7ED5" w14:textId="77777777" w:rsidR="002C4E4B" w:rsidRDefault="002C4E4B" w:rsidP="00920559">
      <w:pPr>
        <w:pStyle w:val="Heading2"/>
      </w:pPr>
      <w:bookmarkStart w:id="14" w:name="_Toc191647785"/>
      <w:r w:rsidRPr="00920559">
        <w:t>Location</w:t>
      </w:r>
      <w:bookmarkEnd w:id="14"/>
    </w:p>
    <w:p w14:paraId="058D804E" w14:textId="2D9EEB15" w:rsidR="004D35BA" w:rsidRPr="004D35BA" w:rsidRDefault="004D35BA" w:rsidP="79D6776E">
      <w:pPr>
        <w:pStyle w:val="Text2"/>
        <w:ind w:left="0"/>
        <w:rPr>
          <w:highlight w:val="yellow"/>
        </w:rPr>
      </w:pPr>
      <w:r>
        <w:t xml:space="preserve">Location </w:t>
      </w:r>
      <w:r w:rsidRPr="000C6036">
        <w:t xml:space="preserve">of assignment is </w:t>
      </w:r>
      <w:r w:rsidR="00A86C7C">
        <w:t>Serbia</w:t>
      </w:r>
      <w:r w:rsidR="00C34436">
        <w:t xml:space="preserve">. </w:t>
      </w:r>
      <w:r w:rsidR="00C34436" w:rsidRPr="00C34436">
        <w:t xml:space="preserve">The task location is </w:t>
      </w:r>
      <w:r w:rsidR="00A86C7C">
        <w:t>Serbia</w:t>
      </w:r>
      <w:r w:rsidR="00C34436" w:rsidRPr="00C34436">
        <w:t>. The evaluator will work remotely and/or in person as needed.</w:t>
      </w:r>
    </w:p>
    <w:p w14:paraId="441C21E0" w14:textId="77777777" w:rsidR="002C4E4B" w:rsidRDefault="00167319" w:rsidP="00920559">
      <w:pPr>
        <w:pStyle w:val="Heading2"/>
      </w:pPr>
      <w:bookmarkStart w:id="15" w:name="_Toc191647786"/>
      <w:r w:rsidRPr="00920559">
        <w:t xml:space="preserve">Start </w:t>
      </w:r>
      <w:r w:rsidR="002C4E4B" w:rsidRPr="00920559">
        <w:t>date and period of implementation</w:t>
      </w:r>
      <w:bookmarkEnd w:id="15"/>
    </w:p>
    <w:p w14:paraId="16382105" w14:textId="63AD14E6" w:rsidR="00EC77E5" w:rsidRPr="00EC77E5" w:rsidRDefault="00EC77E5" w:rsidP="00EC77E5">
      <w:pPr>
        <w:pStyle w:val="Text2"/>
        <w:ind w:left="0"/>
      </w:pPr>
      <w:r>
        <w:t>The intended start date is</w:t>
      </w:r>
      <w:r w:rsidR="00BD2499">
        <w:t xml:space="preserve"> </w:t>
      </w:r>
      <w:r w:rsidR="00127B0B">
        <w:t>20</w:t>
      </w:r>
      <w:r w:rsidR="000C6036" w:rsidRPr="000C6036">
        <w:rPr>
          <w:vertAlign w:val="superscript"/>
        </w:rPr>
        <w:t>th</w:t>
      </w:r>
      <w:r w:rsidR="000C6036">
        <w:t xml:space="preserve"> </w:t>
      </w:r>
      <w:r w:rsidR="00127B0B">
        <w:t>October</w:t>
      </w:r>
      <w:r w:rsidRPr="002E6E1B">
        <w:t xml:space="preserve">, 2025 and the period of implementation of the contract will be until </w:t>
      </w:r>
      <w:r w:rsidR="00EA0F98">
        <w:t>7</w:t>
      </w:r>
      <w:r w:rsidR="00627B72" w:rsidRPr="00627B72">
        <w:rPr>
          <w:vertAlign w:val="superscript"/>
        </w:rPr>
        <w:t>th</w:t>
      </w:r>
      <w:r w:rsidR="00627B72">
        <w:t xml:space="preserve"> </w:t>
      </w:r>
      <w:r w:rsidR="0034502A" w:rsidRPr="002E6E1B">
        <w:t xml:space="preserve"> </w:t>
      </w:r>
      <w:r w:rsidR="002A68E3">
        <w:t>November</w:t>
      </w:r>
      <w:r w:rsidRPr="002E6E1B">
        <w:t>, 202</w:t>
      </w:r>
      <w:r w:rsidR="00EA0F98">
        <w:t>5.</w:t>
      </w:r>
    </w:p>
    <w:p w14:paraId="3CCB28B5" w14:textId="77777777" w:rsidR="00C87732" w:rsidRPr="00920559" w:rsidRDefault="002C4E4B" w:rsidP="007E004B">
      <w:pPr>
        <w:pStyle w:val="Heading1"/>
      </w:pPr>
      <w:bookmarkStart w:id="16" w:name="_Toc191647787"/>
      <w:r w:rsidRPr="00920559">
        <w:t>REQUIREMENTS</w:t>
      </w:r>
      <w:bookmarkEnd w:id="16"/>
    </w:p>
    <w:p w14:paraId="58E57A53" w14:textId="77777777" w:rsidR="002C4E4B" w:rsidRPr="00920559" w:rsidRDefault="00167319" w:rsidP="00920559">
      <w:pPr>
        <w:pStyle w:val="Heading2"/>
      </w:pPr>
      <w:bookmarkStart w:id="17" w:name="_Toc191647788"/>
      <w:r w:rsidRPr="00920559">
        <w:t>Staff</w:t>
      </w:r>
      <w:bookmarkEnd w:id="17"/>
    </w:p>
    <w:p w14:paraId="46E5A913" w14:textId="77777777" w:rsidR="00C87732" w:rsidRPr="00920559" w:rsidRDefault="00C87732" w:rsidP="00DD423C">
      <w:pPr>
        <w:pStyle w:val="Heading3"/>
      </w:pPr>
      <w:r w:rsidRPr="00920559">
        <w:t>Assessors</w:t>
      </w:r>
    </w:p>
    <w:p w14:paraId="382EC556" w14:textId="77777777" w:rsidR="007720BF" w:rsidRPr="007720BF" w:rsidRDefault="007720BF" w:rsidP="007720BF">
      <w:pPr>
        <w:spacing w:before="100" w:beforeAutospacing="1" w:after="100" w:afterAutospacing="1"/>
        <w:jc w:val="left"/>
        <w:outlineLvl w:val="2"/>
        <w:rPr>
          <w:b/>
          <w:bCs/>
          <w:sz w:val="24"/>
          <w:szCs w:val="24"/>
          <w:lang w:val="en-US" w:eastAsia="en-US"/>
        </w:rPr>
      </w:pPr>
      <w:r w:rsidRPr="007720BF">
        <w:rPr>
          <w:b/>
          <w:bCs/>
          <w:sz w:val="24"/>
          <w:szCs w:val="24"/>
          <w:lang w:val="en-US" w:eastAsia="en-US"/>
        </w:rPr>
        <w:t>Qualifications and Skills</w:t>
      </w:r>
    </w:p>
    <w:p w14:paraId="5F120E73" w14:textId="77777777" w:rsidR="00E97ED0" w:rsidRPr="00120A28" w:rsidRDefault="007720BF" w:rsidP="005B4223">
      <w:pPr>
        <w:numPr>
          <w:ilvl w:val="0"/>
          <w:numId w:val="24"/>
        </w:numPr>
        <w:spacing w:after="100" w:afterAutospacing="1"/>
        <w:jc w:val="left"/>
        <w:rPr>
          <w:szCs w:val="22"/>
          <w:lang w:val="en-US" w:eastAsia="en-US"/>
        </w:rPr>
      </w:pPr>
      <w:r w:rsidRPr="007720BF">
        <w:rPr>
          <w:szCs w:val="22"/>
          <w:lang w:val="en-US" w:eastAsia="en-US"/>
        </w:rPr>
        <w:t>University degree in agriculture, rural development, environmental sciences, economics, or a relevant directly related discipline, or equivalent professional experience.</w:t>
      </w:r>
    </w:p>
    <w:p w14:paraId="60FB1754" w14:textId="7BC210F9" w:rsidR="007720BF" w:rsidRPr="007720BF" w:rsidRDefault="007720BF" w:rsidP="005B4223">
      <w:pPr>
        <w:numPr>
          <w:ilvl w:val="0"/>
          <w:numId w:val="24"/>
        </w:numPr>
        <w:spacing w:after="100" w:afterAutospacing="1"/>
        <w:jc w:val="left"/>
        <w:rPr>
          <w:szCs w:val="22"/>
          <w:lang w:val="en-US" w:eastAsia="en-US"/>
        </w:rPr>
      </w:pPr>
      <w:r w:rsidRPr="007720BF">
        <w:rPr>
          <w:szCs w:val="22"/>
          <w:lang w:val="en-US" w:eastAsia="en-US"/>
        </w:rPr>
        <w:t>Strong analytical and evaluation skills with the ability to assess project proposals against established criteria.</w:t>
      </w:r>
    </w:p>
    <w:p w14:paraId="1BBAEDF9" w14:textId="07DE6099" w:rsidR="007720BF" w:rsidRPr="007720BF" w:rsidRDefault="007720BF" w:rsidP="005B4223">
      <w:pPr>
        <w:numPr>
          <w:ilvl w:val="0"/>
          <w:numId w:val="24"/>
        </w:numPr>
        <w:spacing w:after="100" w:afterAutospacing="1"/>
        <w:jc w:val="left"/>
        <w:rPr>
          <w:szCs w:val="22"/>
          <w:lang w:val="en-US" w:eastAsia="en-US"/>
        </w:rPr>
      </w:pPr>
      <w:r w:rsidRPr="007720BF">
        <w:rPr>
          <w:szCs w:val="22"/>
          <w:lang w:val="en-US" w:eastAsia="en-US"/>
        </w:rPr>
        <w:t>Excellent report-writing and communication skills</w:t>
      </w:r>
      <w:r w:rsidR="00E97ED0" w:rsidRPr="00120A28">
        <w:rPr>
          <w:szCs w:val="22"/>
          <w:lang w:val="en-US" w:eastAsia="en-US"/>
        </w:rPr>
        <w:t>.</w:t>
      </w:r>
    </w:p>
    <w:p w14:paraId="6D4837FB" w14:textId="77777777" w:rsidR="007720BF" w:rsidRPr="007720BF" w:rsidRDefault="007720BF" w:rsidP="005B4223">
      <w:pPr>
        <w:numPr>
          <w:ilvl w:val="0"/>
          <w:numId w:val="24"/>
        </w:numPr>
        <w:spacing w:after="100" w:afterAutospacing="1"/>
        <w:jc w:val="left"/>
        <w:rPr>
          <w:szCs w:val="22"/>
          <w:lang w:val="en-US" w:eastAsia="en-US"/>
        </w:rPr>
      </w:pPr>
      <w:r w:rsidRPr="007720BF">
        <w:rPr>
          <w:szCs w:val="22"/>
          <w:lang w:val="en-US" w:eastAsia="en-US"/>
        </w:rPr>
        <w:t>Familiarity with EU policies and funding mechanisms related to rural development, sustainable agriculture, and climate change adaptation.</w:t>
      </w:r>
    </w:p>
    <w:p w14:paraId="06987FD0" w14:textId="77777777" w:rsidR="007720BF" w:rsidRPr="007720BF" w:rsidRDefault="007720BF" w:rsidP="00556284">
      <w:pPr>
        <w:spacing w:before="100" w:beforeAutospacing="1" w:after="100" w:afterAutospacing="1"/>
        <w:jc w:val="left"/>
        <w:outlineLvl w:val="2"/>
        <w:rPr>
          <w:b/>
          <w:bCs/>
          <w:sz w:val="24"/>
          <w:szCs w:val="24"/>
          <w:lang w:val="en-US" w:eastAsia="en-US"/>
        </w:rPr>
      </w:pPr>
      <w:r w:rsidRPr="007720BF">
        <w:rPr>
          <w:b/>
          <w:bCs/>
          <w:sz w:val="24"/>
          <w:szCs w:val="24"/>
          <w:lang w:val="en-US" w:eastAsia="en-US"/>
        </w:rPr>
        <w:t>General Professional Experience</w:t>
      </w:r>
    </w:p>
    <w:p w14:paraId="236C0A22" w14:textId="77777777" w:rsidR="007720BF" w:rsidRPr="007720BF" w:rsidRDefault="007720BF" w:rsidP="14DC2556">
      <w:pPr>
        <w:numPr>
          <w:ilvl w:val="0"/>
          <w:numId w:val="25"/>
        </w:numPr>
        <w:spacing w:after="100" w:afterAutospacing="1"/>
        <w:jc w:val="left"/>
        <w:rPr>
          <w:lang w:val="en-US" w:eastAsia="en-US"/>
        </w:rPr>
      </w:pPr>
      <w:r w:rsidRPr="14DC2556">
        <w:rPr>
          <w:lang w:val="en-US" w:eastAsia="en-US"/>
        </w:rPr>
        <w:t>Minimum of five (5) years of professional experience in project evaluation, grant management, or rural development programs.</w:t>
      </w:r>
    </w:p>
    <w:p w14:paraId="653D9E20" w14:textId="3E43B6AB" w:rsidR="73B06B7C" w:rsidRDefault="73B06B7C" w:rsidP="14DC2556">
      <w:pPr>
        <w:numPr>
          <w:ilvl w:val="0"/>
          <w:numId w:val="25"/>
        </w:numPr>
        <w:spacing w:afterAutospacing="1"/>
        <w:jc w:val="left"/>
        <w:rPr>
          <w:lang w:val="en-US" w:eastAsia="en-US"/>
        </w:rPr>
      </w:pPr>
      <w:r w:rsidRPr="14DC2556">
        <w:rPr>
          <w:lang w:val="en-US" w:eastAsia="en-US"/>
        </w:rPr>
        <w:t xml:space="preserve">Fluent knowledge of </w:t>
      </w:r>
      <w:r w:rsidR="0042396D">
        <w:rPr>
          <w:i/>
          <w:iCs/>
          <w:lang w:val="en-US" w:eastAsia="en-US"/>
        </w:rPr>
        <w:t>Serbian</w:t>
      </w:r>
      <w:r w:rsidR="365C12F7" w:rsidRPr="14DC2556">
        <w:rPr>
          <w:i/>
          <w:iCs/>
          <w:lang w:val="en-US" w:eastAsia="en-US"/>
        </w:rPr>
        <w:t xml:space="preserve"> language</w:t>
      </w:r>
      <w:r w:rsidRPr="14DC2556">
        <w:rPr>
          <w:lang w:val="en-US" w:eastAsia="en-US"/>
        </w:rPr>
        <w:t xml:space="preserve"> and English language</w:t>
      </w:r>
    </w:p>
    <w:p w14:paraId="02CD7D57" w14:textId="77777777" w:rsidR="007720BF" w:rsidRPr="007720BF" w:rsidRDefault="007720BF" w:rsidP="004779CD">
      <w:pPr>
        <w:numPr>
          <w:ilvl w:val="0"/>
          <w:numId w:val="25"/>
        </w:numPr>
        <w:spacing w:after="100" w:afterAutospacing="1"/>
        <w:jc w:val="left"/>
        <w:rPr>
          <w:szCs w:val="22"/>
          <w:lang w:val="en-US" w:eastAsia="en-US"/>
        </w:rPr>
      </w:pPr>
      <w:r w:rsidRPr="007720BF">
        <w:rPr>
          <w:szCs w:val="22"/>
          <w:lang w:val="en-US" w:eastAsia="en-US"/>
        </w:rPr>
        <w:t>Experience working with civil society organizations (CSOs) in the Western Balkans and/or EU accession-related projects is preferred.</w:t>
      </w:r>
    </w:p>
    <w:p w14:paraId="204E34EB" w14:textId="70CD7118" w:rsidR="007720BF" w:rsidRPr="007720BF" w:rsidRDefault="005B4223" w:rsidP="004779CD">
      <w:pPr>
        <w:numPr>
          <w:ilvl w:val="0"/>
          <w:numId w:val="25"/>
        </w:numPr>
        <w:spacing w:after="100" w:afterAutospacing="1"/>
        <w:jc w:val="left"/>
        <w:rPr>
          <w:szCs w:val="22"/>
          <w:lang w:val="en-US" w:eastAsia="en-US"/>
        </w:rPr>
      </w:pPr>
      <w:r w:rsidRPr="00120A28">
        <w:rPr>
          <w:szCs w:val="22"/>
          <w:lang w:val="en-US" w:eastAsia="en-US"/>
        </w:rPr>
        <w:t>Demonstrated u</w:t>
      </w:r>
      <w:r w:rsidR="007720BF" w:rsidRPr="007720BF">
        <w:rPr>
          <w:szCs w:val="22"/>
          <w:lang w:val="en-US" w:eastAsia="en-US"/>
        </w:rPr>
        <w:t>nderstanding of the socio-economic challenges and opportunities in rural areas, particularly regarding sustainable agriculture and green transition.</w:t>
      </w:r>
    </w:p>
    <w:p w14:paraId="7350EBB2" w14:textId="77777777" w:rsidR="007720BF" w:rsidRPr="007720BF" w:rsidRDefault="007720BF" w:rsidP="005B4223">
      <w:pPr>
        <w:spacing w:before="100" w:beforeAutospacing="1" w:after="100" w:afterAutospacing="1"/>
        <w:jc w:val="left"/>
        <w:outlineLvl w:val="2"/>
        <w:rPr>
          <w:b/>
          <w:bCs/>
          <w:sz w:val="24"/>
          <w:szCs w:val="24"/>
          <w:lang w:val="en-US" w:eastAsia="en-US"/>
        </w:rPr>
      </w:pPr>
      <w:r w:rsidRPr="007720BF">
        <w:rPr>
          <w:b/>
          <w:bCs/>
          <w:sz w:val="24"/>
          <w:szCs w:val="24"/>
          <w:lang w:val="en-US" w:eastAsia="en-US"/>
        </w:rPr>
        <w:t>Specific Professional Experience</w:t>
      </w:r>
    </w:p>
    <w:p w14:paraId="753BE29A" w14:textId="77777777" w:rsidR="007720BF" w:rsidRPr="007720BF" w:rsidRDefault="007720BF" w:rsidP="004779CD">
      <w:pPr>
        <w:numPr>
          <w:ilvl w:val="0"/>
          <w:numId w:val="26"/>
        </w:numPr>
        <w:spacing w:after="100" w:afterAutospacing="1"/>
        <w:jc w:val="left"/>
        <w:rPr>
          <w:szCs w:val="22"/>
          <w:lang w:val="en-US" w:eastAsia="en-US"/>
        </w:rPr>
      </w:pPr>
      <w:r w:rsidRPr="007720BF">
        <w:rPr>
          <w:szCs w:val="22"/>
          <w:lang w:val="en-US" w:eastAsia="en-US"/>
        </w:rPr>
        <w:t>Proven expertise in one or more of the thematic areas covered by the Fund, including sustainable farming, environmental protection, climate change adaptation, and biodiversity conservation.</w:t>
      </w:r>
    </w:p>
    <w:p w14:paraId="7D92E5E5" w14:textId="5A99BA39" w:rsidR="007720BF" w:rsidRDefault="17CBCD7B" w:rsidP="14DC2556">
      <w:pPr>
        <w:numPr>
          <w:ilvl w:val="0"/>
          <w:numId w:val="26"/>
        </w:numPr>
        <w:spacing w:afterAutospacing="1"/>
        <w:jc w:val="left"/>
        <w:rPr>
          <w:lang w:val="en-US" w:eastAsia="en-US"/>
        </w:rPr>
      </w:pPr>
      <w:r w:rsidRPr="14DC2556">
        <w:rPr>
          <w:lang w:val="en-US" w:eastAsia="en-US"/>
        </w:rPr>
        <w:t xml:space="preserve"> Capacity to analyze and evaluate initiatives with high potential for enhancing agriculture and rural development </w:t>
      </w:r>
      <w:r w:rsidR="70ED961C" w:rsidRPr="14DC2556">
        <w:rPr>
          <w:lang w:val="en-US" w:eastAsia="en-US"/>
        </w:rPr>
        <w:t>activities/interventions.</w:t>
      </w:r>
    </w:p>
    <w:p w14:paraId="0725549B" w14:textId="0583C752" w:rsidR="004779CD" w:rsidRPr="00120A28" w:rsidRDefault="007720BF" w:rsidP="004779CD">
      <w:pPr>
        <w:numPr>
          <w:ilvl w:val="0"/>
          <w:numId w:val="26"/>
        </w:numPr>
        <w:spacing w:after="100" w:afterAutospacing="1"/>
        <w:jc w:val="left"/>
        <w:rPr>
          <w:szCs w:val="22"/>
          <w:lang w:val="en-US" w:eastAsia="en-US"/>
        </w:rPr>
      </w:pPr>
      <w:r w:rsidRPr="007720BF">
        <w:rPr>
          <w:szCs w:val="22"/>
          <w:lang w:val="en-US" w:eastAsia="en-US"/>
        </w:rPr>
        <w:t>Familiarity with financial and technical feasibility assessments of project proposals.</w:t>
      </w:r>
    </w:p>
    <w:p w14:paraId="1BC2DC85" w14:textId="77777777" w:rsidR="004779CD" w:rsidRPr="004779CD" w:rsidRDefault="004779CD" w:rsidP="00A7566E">
      <w:pPr>
        <w:spacing w:before="100" w:beforeAutospacing="1" w:after="100" w:afterAutospacing="1"/>
        <w:rPr>
          <w:szCs w:val="22"/>
          <w:lang w:val="en-US" w:eastAsia="en-US"/>
        </w:rPr>
      </w:pPr>
      <w:r w:rsidRPr="004779CD">
        <w:rPr>
          <w:szCs w:val="22"/>
          <w:lang w:val="en-US" w:eastAsia="en-US"/>
        </w:rPr>
        <w:lastRenderedPageBreak/>
        <w:t xml:space="preserve">The assessors will play a critical role in ensuring a transparent and objective evaluation process, selecting high-quality projects that align with the objectives of the </w:t>
      </w:r>
      <w:r w:rsidRPr="004779CD">
        <w:rPr>
          <w:b/>
          <w:bCs/>
          <w:szCs w:val="22"/>
          <w:lang w:val="en-US" w:eastAsia="en-US"/>
        </w:rPr>
        <w:t>Farm to Fork Academy Fund</w:t>
      </w:r>
      <w:r w:rsidRPr="004779CD">
        <w:rPr>
          <w:szCs w:val="22"/>
          <w:lang w:val="en-US" w:eastAsia="en-US"/>
        </w:rPr>
        <w:t xml:space="preserve"> and contribute to the sustainable development of rural areas in the Western Balkans.</w:t>
      </w:r>
    </w:p>
    <w:p w14:paraId="6E9625CD" w14:textId="0C6F671A" w:rsidR="00D24461" w:rsidRPr="00920559" w:rsidRDefault="00D24461" w:rsidP="14DC2556">
      <w:pPr>
        <w:pStyle w:val="Heading1"/>
        <w:spacing w:afterAutospacing="1"/>
        <w:jc w:val="left"/>
        <w:rPr>
          <w:sz w:val="24"/>
          <w:szCs w:val="24"/>
          <w:lang w:val="en-US" w:eastAsia="en-US"/>
        </w:rPr>
      </w:pPr>
      <w:bookmarkStart w:id="18" w:name="_Toc191647789"/>
      <w:bookmarkStart w:id="19" w:name="_Toc191647796"/>
      <w:bookmarkEnd w:id="18"/>
      <w:r>
        <w:t>REPORTS</w:t>
      </w:r>
      <w:bookmarkEnd w:id="19"/>
    </w:p>
    <w:p w14:paraId="319E0E6F" w14:textId="65C7D6BB" w:rsidR="003A7167" w:rsidRPr="003A7167" w:rsidRDefault="003A7167" w:rsidP="003A7167">
      <w:pPr>
        <w:pStyle w:val="Heading2"/>
      </w:pPr>
      <w:bookmarkStart w:id="20" w:name="_Toc191647797"/>
      <w:r w:rsidRPr="003A7167">
        <w:rPr>
          <w:bCs/>
          <w:szCs w:val="22"/>
          <w:lang w:val="en-US"/>
        </w:rPr>
        <w:t>Reporting Requirements</w:t>
      </w:r>
      <w:bookmarkEnd w:id="20"/>
    </w:p>
    <w:p w14:paraId="179C82CE" w14:textId="77777777" w:rsidR="003A7167" w:rsidRPr="003A7167" w:rsidRDefault="003A7167" w:rsidP="003A7167">
      <w:pPr>
        <w:keepNext/>
        <w:keepLines/>
        <w:rPr>
          <w:szCs w:val="22"/>
          <w:lang w:val="en-US"/>
        </w:rPr>
      </w:pPr>
      <w:r w:rsidRPr="003A7167">
        <w:rPr>
          <w:szCs w:val="22"/>
          <w:lang w:val="en-US"/>
        </w:rPr>
        <w:t>The Contractor will prepare a final report on the implementation of the tasks upon completion of this contract. The approval of the final report by the Contracting Authority will be the basis for issuing the final payment, as specified in the Special Conditions.</w:t>
      </w:r>
    </w:p>
    <w:p w14:paraId="6A52E170" w14:textId="7CC36C10" w:rsidR="003A7167" w:rsidRPr="003A7167" w:rsidRDefault="003A7167" w:rsidP="003A7167">
      <w:pPr>
        <w:keepNext/>
        <w:keepLines/>
        <w:rPr>
          <w:szCs w:val="22"/>
          <w:lang w:val="en-US"/>
        </w:rPr>
      </w:pPr>
      <w:r w:rsidRPr="003A7167">
        <w:rPr>
          <w:szCs w:val="22"/>
          <w:lang w:val="en-US"/>
        </w:rPr>
        <w:t>The consultant will submit the following reports</w:t>
      </w:r>
      <w:r>
        <w:rPr>
          <w:szCs w:val="22"/>
          <w:lang w:val="en-US"/>
        </w:rPr>
        <w:t xml:space="preserve"> two</w:t>
      </w:r>
      <w:r w:rsidRPr="003A7167">
        <w:rPr>
          <w:szCs w:val="22"/>
          <w:lang w:val="en-US"/>
        </w:rPr>
        <w:t xml:space="preserve"> cop</w:t>
      </w:r>
      <w:r>
        <w:rPr>
          <w:szCs w:val="22"/>
          <w:lang w:val="en-US"/>
        </w:rPr>
        <w:t>ies</w:t>
      </w:r>
      <w:r w:rsidRPr="003A7167">
        <w:rPr>
          <w:szCs w:val="22"/>
          <w:lang w:val="en-US"/>
        </w:rPr>
        <w:t>:</w:t>
      </w:r>
    </w:p>
    <w:p w14:paraId="089F8645" w14:textId="77777777" w:rsidR="003A7167" w:rsidRPr="003A7167" w:rsidRDefault="003A7167" w:rsidP="003A7167">
      <w:pPr>
        <w:keepNext/>
        <w:keepLines/>
        <w:numPr>
          <w:ilvl w:val="0"/>
          <w:numId w:val="29"/>
        </w:numPr>
        <w:rPr>
          <w:szCs w:val="22"/>
          <w:lang w:val="en-US"/>
        </w:rPr>
      </w:pPr>
      <w:r w:rsidRPr="003A7167">
        <w:rPr>
          <w:b/>
          <w:bCs/>
          <w:szCs w:val="22"/>
          <w:lang w:val="en-US"/>
        </w:rPr>
        <w:t>Ranking list</w:t>
      </w:r>
      <w:r w:rsidRPr="003A7167">
        <w:rPr>
          <w:szCs w:val="22"/>
          <w:lang w:val="en-US"/>
        </w:rPr>
        <w:t xml:space="preserve"> of evaluated project proposals based on the selection criteria outlined in the </w:t>
      </w:r>
      <w:r w:rsidRPr="003A7167">
        <w:rPr>
          <w:b/>
          <w:bCs/>
          <w:szCs w:val="22"/>
          <w:lang w:val="en-US"/>
        </w:rPr>
        <w:t>Farm to Fork Academy Fund Guidelines for Applicants.</w:t>
      </w:r>
    </w:p>
    <w:p w14:paraId="6AEEACDA" w14:textId="77777777" w:rsidR="003A7167" w:rsidRPr="003A7167" w:rsidRDefault="003A7167" w:rsidP="003A7167">
      <w:pPr>
        <w:keepNext/>
        <w:keepLines/>
        <w:numPr>
          <w:ilvl w:val="0"/>
          <w:numId w:val="29"/>
        </w:numPr>
        <w:rPr>
          <w:szCs w:val="22"/>
          <w:lang w:val="en-US"/>
        </w:rPr>
      </w:pPr>
      <w:r w:rsidRPr="003A7167">
        <w:rPr>
          <w:b/>
          <w:bCs/>
          <w:szCs w:val="22"/>
          <w:lang w:val="en-US"/>
        </w:rPr>
        <w:t>Final report</w:t>
      </w:r>
      <w:r w:rsidRPr="003A7167">
        <w:rPr>
          <w:szCs w:val="22"/>
          <w:lang w:val="en-US"/>
        </w:rPr>
        <w:t xml:space="preserve"> (maximum 5 pages, excluding annexes), to be submitted within </w:t>
      </w:r>
      <w:r w:rsidRPr="003A7167">
        <w:rPr>
          <w:b/>
          <w:bCs/>
          <w:szCs w:val="22"/>
          <w:lang w:val="en-US"/>
        </w:rPr>
        <w:t>5 days</w:t>
      </w:r>
      <w:r w:rsidRPr="003A7167">
        <w:rPr>
          <w:szCs w:val="22"/>
          <w:lang w:val="en-US"/>
        </w:rPr>
        <w:t xml:space="preserve"> after the completion of the evaluation process. The report shall provide a detailed description of the evaluation process, key findings, and recommendations. Supporting analyses and justifications will be included as annexes.</w:t>
      </w:r>
    </w:p>
    <w:p w14:paraId="616A1257" w14:textId="77777777" w:rsidR="003A7167" w:rsidRPr="003A7167" w:rsidRDefault="003A7167" w:rsidP="003A7167">
      <w:pPr>
        <w:keepNext/>
        <w:keepLines/>
        <w:numPr>
          <w:ilvl w:val="0"/>
          <w:numId w:val="29"/>
        </w:numPr>
        <w:rPr>
          <w:szCs w:val="22"/>
          <w:lang w:val="en-US"/>
        </w:rPr>
      </w:pPr>
      <w:r w:rsidRPr="003A7167">
        <w:rPr>
          <w:szCs w:val="22"/>
          <w:lang w:val="en-US"/>
        </w:rPr>
        <w:t xml:space="preserve">The </w:t>
      </w:r>
      <w:r w:rsidRPr="003A7167">
        <w:rPr>
          <w:b/>
          <w:bCs/>
          <w:szCs w:val="22"/>
          <w:lang w:val="en-US"/>
        </w:rPr>
        <w:t>final report must be submitted together with the corresponding invoice.</w:t>
      </w:r>
    </w:p>
    <w:p w14:paraId="3D4E8A38" w14:textId="77777777" w:rsidR="003A7167" w:rsidRPr="003A7167" w:rsidRDefault="003A7167" w:rsidP="003A7167">
      <w:pPr>
        <w:keepNext/>
        <w:keepLines/>
        <w:rPr>
          <w:szCs w:val="22"/>
          <w:lang w:val="en-US"/>
        </w:rPr>
      </w:pPr>
      <w:r w:rsidRPr="003A7167">
        <w:rPr>
          <w:szCs w:val="22"/>
          <w:lang w:val="en-US"/>
        </w:rPr>
        <w:t>The required formats of the reports will be communicated to the Contractor by the Contracting Authority after the signature of the contract.</w:t>
      </w:r>
    </w:p>
    <w:p w14:paraId="758407E6" w14:textId="3869DADB" w:rsidR="00E85F31" w:rsidRPr="00920559" w:rsidRDefault="00E85F31" w:rsidP="00920559">
      <w:pPr>
        <w:pStyle w:val="Heading2"/>
      </w:pPr>
      <w:bookmarkStart w:id="21" w:name="_Toc215029667"/>
      <w:bookmarkStart w:id="22" w:name="_Toc191647798"/>
      <w:r w:rsidRPr="00920559">
        <w:t>Submission &amp; approval of reports</w:t>
      </w:r>
      <w:bookmarkEnd w:id="21"/>
      <w:bookmarkEnd w:id="22"/>
    </w:p>
    <w:p w14:paraId="30DBEB3E" w14:textId="77777777" w:rsidR="0043366B" w:rsidRDefault="00EE6A6C" w:rsidP="0043366B">
      <w:r>
        <w:t>T</w:t>
      </w:r>
      <w:r w:rsidR="00E85F31">
        <w:t xml:space="preserve">he report referred to above must be submitted to the </w:t>
      </w:r>
      <w:r w:rsidR="006750AE">
        <w:t>p</w:t>
      </w:r>
      <w:r w:rsidR="00E85F31">
        <w:t xml:space="preserve">roject </w:t>
      </w:r>
      <w:r w:rsidR="006750AE">
        <w:t>m</w:t>
      </w:r>
      <w:r w:rsidR="00E85F31">
        <w:t xml:space="preserve">anager identified in the </w:t>
      </w:r>
      <w:r w:rsidR="006750AE">
        <w:t>c</w:t>
      </w:r>
      <w:r w:rsidR="00E85F31">
        <w:t xml:space="preserve">ontract. </w:t>
      </w:r>
      <w:r w:rsidR="00401D3A">
        <w:t>The Project Manager is responsible for approving the report in a reasonable time period.</w:t>
      </w:r>
    </w:p>
    <w:p w14:paraId="5837554A" w14:textId="6716A9BF" w:rsidR="3C93530F" w:rsidRDefault="3C93530F" w:rsidP="14DC2556">
      <w:pPr>
        <w:pStyle w:val="Heading1"/>
      </w:pPr>
      <w:r w:rsidRPr="14DC2556">
        <w:rPr>
          <w:sz w:val="14"/>
          <w:szCs w:val="14"/>
        </w:rPr>
        <w:t xml:space="preserve">     </w:t>
      </w:r>
      <w:bookmarkStart w:id="23" w:name="_Toc191647799"/>
      <w:r>
        <w:t>MONITORING AND EVALUATION</w:t>
      </w:r>
      <w:bookmarkEnd w:id="23"/>
    </w:p>
    <w:p w14:paraId="0D524B6C" w14:textId="1A278B13" w:rsidR="3C93530F" w:rsidRDefault="3C93530F" w:rsidP="14DC2556">
      <w:pPr>
        <w:pStyle w:val="Heading2"/>
        <w:spacing w:before="120"/>
        <w:ind w:left="499" w:hanging="499"/>
      </w:pPr>
      <w:r w:rsidRPr="14DC2556">
        <w:rPr>
          <w:b w:val="0"/>
          <w:sz w:val="14"/>
          <w:szCs w:val="14"/>
        </w:rPr>
        <w:t xml:space="preserve"> </w:t>
      </w:r>
      <w:bookmarkStart w:id="24" w:name="_Toc191647800"/>
      <w:r>
        <w:t>Definition of indicators for this Contract</w:t>
      </w:r>
      <w:bookmarkEnd w:id="24"/>
    </w:p>
    <w:p w14:paraId="2ADA51E3" w14:textId="1F2D524E" w:rsidR="3C93530F" w:rsidRPr="000C6036" w:rsidRDefault="3C93530F" w:rsidP="14DC2556">
      <w:pPr>
        <w:pStyle w:val="ListParagraph"/>
        <w:numPr>
          <w:ilvl w:val="0"/>
          <w:numId w:val="4"/>
        </w:numPr>
        <w:spacing w:after="0"/>
        <w:ind w:left="1080"/>
      </w:pPr>
      <w:r w:rsidRPr="000C6036">
        <w:t xml:space="preserve">Evaluation of project proposals conducted from </w:t>
      </w:r>
      <w:r w:rsidR="0042396D">
        <w:t>20</w:t>
      </w:r>
      <w:r w:rsidRPr="000C6036">
        <w:t>.</w:t>
      </w:r>
      <w:r w:rsidR="0042396D">
        <w:t>10</w:t>
      </w:r>
      <w:r w:rsidR="000C6036" w:rsidRPr="000C6036">
        <w:t>.2025</w:t>
      </w:r>
      <w:r w:rsidRPr="000C6036">
        <w:t xml:space="preserve"> to </w:t>
      </w:r>
      <w:r w:rsidR="00380FFB">
        <w:t>3</w:t>
      </w:r>
      <w:r w:rsidR="00BD2499" w:rsidRPr="000C6036">
        <w:t>.</w:t>
      </w:r>
      <w:r w:rsidR="006710B9">
        <w:t>1</w:t>
      </w:r>
      <w:r w:rsidR="00E71966">
        <w:t>1</w:t>
      </w:r>
      <w:r w:rsidR="000C6036" w:rsidRPr="000C6036">
        <w:t>.2025</w:t>
      </w:r>
    </w:p>
    <w:p w14:paraId="408EC80B" w14:textId="79154170" w:rsidR="3C93530F" w:rsidRPr="000C6036" w:rsidRDefault="3C93530F" w:rsidP="14DC2556">
      <w:pPr>
        <w:pStyle w:val="ListParagraph"/>
        <w:numPr>
          <w:ilvl w:val="0"/>
          <w:numId w:val="4"/>
        </w:numPr>
        <w:spacing w:after="0"/>
        <w:ind w:left="1080"/>
      </w:pPr>
      <w:r w:rsidRPr="000C6036">
        <w:t>Ranking list of evaluated project proposals according to criteria from the sub-granting</w:t>
      </w:r>
      <w:r w:rsidR="00BD2499" w:rsidRPr="000C6036">
        <w:t xml:space="preserve"> Guideline for applications</w:t>
      </w:r>
      <w:r w:rsidRPr="000C6036">
        <w:t xml:space="preserve"> </w:t>
      </w:r>
      <w:r w:rsidR="00BD2499" w:rsidRPr="000C6036">
        <w:t>–</w:t>
      </w:r>
      <w:r w:rsidRPr="000C6036">
        <w:t xml:space="preserve"> </w:t>
      </w:r>
      <w:r w:rsidR="00380FFB">
        <w:t>3</w:t>
      </w:r>
      <w:r w:rsidR="00BD2499" w:rsidRPr="000C6036">
        <w:t>.</w:t>
      </w:r>
      <w:r w:rsidR="00E71966">
        <w:t>11</w:t>
      </w:r>
      <w:r w:rsidR="000C6036" w:rsidRPr="000C6036">
        <w:t>.2025</w:t>
      </w:r>
    </w:p>
    <w:p w14:paraId="38F1A93E" w14:textId="34CAFCED" w:rsidR="3C93530F" w:rsidRPr="000C6036" w:rsidRDefault="3C93530F" w:rsidP="14DC2556">
      <w:pPr>
        <w:pStyle w:val="ListParagraph"/>
        <w:numPr>
          <w:ilvl w:val="0"/>
          <w:numId w:val="4"/>
        </w:numPr>
        <w:spacing w:after="0"/>
        <w:ind w:left="1080"/>
      </w:pPr>
      <w:r w:rsidRPr="000C6036">
        <w:t xml:space="preserve">Report submitted – </w:t>
      </w:r>
      <w:r w:rsidR="00EA0F98">
        <w:t>7</w:t>
      </w:r>
      <w:r w:rsidRPr="000C6036">
        <w:t>.</w:t>
      </w:r>
      <w:r w:rsidR="00E71966">
        <w:t>11</w:t>
      </w:r>
      <w:r w:rsidR="003D6E1F">
        <w:t>.2025</w:t>
      </w:r>
      <w:r w:rsidRPr="000C6036">
        <w:t>.</w:t>
      </w:r>
    </w:p>
    <w:p w14:paraId="17530F8B" w14:textId="665443A8" w:rsidR="3C93530F" w:rsidRDefault="3C93530F" w:rsidP="14DC2556">
      <w:r>
        <w:t>The indicator of the successful implementation of the contract is “Services provided in timely and quality manor, as required in these Terms of Referen</w:t>
      </w:r>
      <w:r w:rsidR="40D66799">
        <w:t>ce</w:t>
      </w:r>
      <w:r w:rsidR="004C4D9A">
        <w:t>”.</w:t>
      </w:r>
    </w:p>
    <w:p w14:paraId="04CBA0A4" w14:textId="6BA1065B" w:rsidR="0043366B" w:rsidRDefault="40D66799" w:rsidP="14DC2556">
      <w:pPr>
        <w:pStyle w:val="Heading1"/>
      </w:pPr>
      <w:bookmarkStart w:id="25" w:name="_Toc191647801"/>
      <w:r>
        <w:t>Expression of Interest</w:t>
      </w:r>
      <w:bookmarkEnd w:id="25"/>
    </w:p>
    <w:p w14:paraId="64AA80EC" w14:textId="40143BE1" w:rsidR="007161F4" w:rsidRPr="00920559" w:rsidRDefault="48C80246" w:rsidP="14DC2556">
      <w:r>
        <w:t xml:space="preserve">Interested candidates are invited to share their </w:t>
      </w:r>
      <w:r w:rsidRPr="14DC2556">
        <w:rPr>
          <w:u w:val="single"/>
        </w:rPr>
        <w:t xml:space="preserve">financial offer </w:t>
      </w:r>
      <w:r>
        <w:t>an</w:t>
      </w:r>
      <w:r w:rsidR="00A1550E">
        <w:t xml:space="preserve">d submit the </w:t>
      </w:r>
      <w:r w:rsidR="003D6E1F">
        <w:t>CV</w:t>
      </w:r>
      <w:r>
        <w:t xml:space="preserve"> by </w:t>
      </w:r>
      <w:r w:rsidR="00BD2499">
        <w:rPr>
          <w:b/>
          <w:bCs/>
        </w:rPr>
        <w:t>1</w:t>
      </w:r>
      <w:r w:rsidR="001B1398">
        <w:rPr>
          <w:b/>
          <w:bCs/>
        </w:rPr>
        <w:t>0</w:t>
      </w:r>
      <w:r w:rsidR="00C34436" w:rsidRPr="00C34436">
        <w:rPr>
          <w:b/>
          <w:bCs/>
          <w:vertAlign w:val="superscript"/>
        </w:rPr>
        <w:t>th</w:t>
      </w:r>
      <w:r w:rsidR="00C34436">
        <w:rPr>
          <w:b/>
          <w:bCs/>
        </w:rPr>
        <w:t xml:space="preserve"> </w:t>
      </w:r>
      <w:r w:rsidR="00BD2499">
        <w:rPr>
          <w:b/>
          <w:bCs/>
        </w:rPr>
        <w:t xml:space="preserve"> </w:t>
      </w:r>
      <w:r w:rsidR="001B1398">
        <w:rPr>
          <w:b/>
          <w:bCs/>
        </w:rPr>
        <w:t>October</w:t>
      </w:r>
      <w:r w:rsidRPr="14DC2556">
        <w:rPr>
          <w:b/>
          <w:bCs/>
        </w:rPr>
        <w:t xml:space="preserve"> 2025</w:t>
      </w:r>
      <w:r w:rsidR="00C34436">
        <w:rPr>
          <w:b/>
          <w:bCs/>
        </w:rPr>
        <w:t>, 15:00h</w:t>
      </w:r>
      <w:r w:rsidR="00A1550E">
        <w:t xml:space="preserve"> </w:t>
      </w:r>
      <w:r w:rsidR="168FB0A7" w:rsidRPr="14DC2556">
        <w:rPr>
          <w:color w:val="000000" w:themeColor="text1"/>
        </w:rPr>
        <w:t xml:space="preserve">at this email address: </w:t>
      </w:r>
      <w:hyperlink r:id="rId12" w:history="1">
        <w:r w:rsidR="00AF2CDD" w:rsidRPr="00C106EA">
          <w:rPr>
            <w:rStyle w:val="Hyperlink"/>
          </w:rPr>
          <w:t>ruralnamreza@gmail.com</w:t>
        </w:r>
      </w:hyperlink>
      <w:r w:rsidR="002E6E1B">
        <w:rPr>
          <w:color w:val="000000" w:themeColor="text1"/>
        </w:rPr>
        <w:t xml:space="preserve"> </w:t>
      </w:r>
    </w:p>
    <w:sectPr w:rsidR="007161F4" w:rsidRPr="00920559" w:rsidSect="00920559">
      <w:headerReference w:type="even" r:id="rId13"/>
      <w:headerReference w:type="default" r:id="rId14"/>
      <w:footerReference w:type="even" r:id="rId15"/>
      <w:footerReference w:type="default" r:id="rId16"/>
      <w:headerReference w:type="first" r:id="rId17"/>
      <w:footerReference w:type="first" r:id="rId18"/>
      <w:pgSz w:w="11913" w:h="16834" w:code="9"/>
      <w:pgMar w:top="1134" w:right="1423"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C2CA" w14:textId="77777777" w:rsidR="00CC0FE1" w:rsidRDefault="00CC0FE1">
      <w:r>
        <w:separator/>
      </w:r>
    </w:p>
  </w:endnote>
  <w:endnote w:type="continuationSeparator" w:id="0">
    <w:p w14:paraId="56BA4D84" w14:textId="77777777" w:rsidR="00CC0FE1" w:rsidRDefault="00CC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Optim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97C8" w14:textId="77777777" w:rsidR="00D33DC1" w:rsidRDefault="00D33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B6D6" w14:textId="77777777" w:rsidR="007C63F6" w:rsidRPr="00D552A0" w:rsidRDefault="006C5CCC" w:rsidP="00896078">
    <w:pPr>
      <w:pStyle w:val="Footer"/>
      <w:tabs>
        <w:tab w:val="right" w:pos="8647"/>
      </w:tabs>
      <w:spacing w:before="120"/>
      <w:rPr>
        <w:rFonts w:ascii="Times New Roman" w:hAnsi="Times New Roman"/>
        <w:sz w:val="18"/>
        <w:szCs w:val="18"/>
      </w:rPr>
    </w:pPr>
    <w:r w:rsidRPr="006C5CCC">
      <w:rPr>
        <w:rFonts w:ascii="Times New Roman" w:hAnsi="Times New Roman"/>
        <w:b/>
        <w:sz w:val="18"/>
      </w:rPr>
      <w:t>202</w:t>
    </w:r>
    <w:r w:rsidR="00B00960">
      <w:rPr>
        <w:rFonts w:ascii="Times New Roman" w:hAnsi="Times New Roman"/>
        <w:b/>
        <w:sz w:val="18"/>
      </w:rPr>
      <w:t>1</w:t>
    </w:r>
    <w:r w:rsidR="00D33DC1">
      <w:rPr>
        <w:rFonts w:ascii="Times New Roman" w:hAnsi="Times New Roman"/>
        <w:b/>
        <w:sz w:val="18"/>
      </w:rPr>
      <w:t>.1</w:t>
    </w:r>
    <w:r w:rsidR="007C63F6">
      <w:rPr>
        <w:rFonts w:ascii="Times New Roman" w:hAnsi="Times New Roman"/>
        <w:sz w:val="18"/>
        <w:szCs w:val="18"/>
      </w:rPr>
      <w:tab/>
      <w:t>P</w:t>
    </w:r>
    <w:r w:rsidR="007C63F6" w:rsidRPr="00D552A0">
      <w:rPr>
        <w:rFonts w:ascii="Times New Roman" w:hAnsi="Times New Roman"/>
        <w:sz w:val="18"/>
        <w:szCs w:val="18"/>
      </w:rPr>
      <w:t xml:space="preserve">age </w:t>
    </w:r>
    <w:r w:rsidR="007C63F6" w:rsidRPr="00D552A0">
      <w:rPr>
        <w:rFonts w:ascii="Times New Roman" w:hAnsi="Times New Roman"/>
        <w:sz w:val="18"/>
        <w:szCs w:val="18"/>
      </w:rPr>
      <w:fldChar w:fldCharType="begin"/>
    </w:r>
    <w:r w:rsidR="007C63F6" w:rsidRPr="00D552A0">
      <w:rPr>
        <w:rFonts w:ascii="Times New Roman" w:hAnsi="Times New Roman"/>
        <w:sz w:val="18"/>
        <w:szCs w:val="18"/>
      </w:rPr>
      <w:instrText xml:space="preserve"> PAGE </w:instrText>
    </w:r>
    <w:r w:rsidR="007C63F6" w:rsidRPr="00D552A0">
      <w:rPr>
        <w:rFonts w:ascii="Times New Roman" w:hAnsi="Times New Roman"/>
        <w:sz w:val="18"/>
        <w:szCs w:val="18"/>
      </w:rPr>
      <w:fldChar w:fldCharType="separate"/>
    </w:r>
    <w:r w:rsidR="00C34436">
      <w:rPr>
        <w:rFonts w:ascii="Times New Roman" w:hAnsi="Times New Roman"/>
        <w:noProof/>
        <w:sz w:val="18"/>
        <w:szCs w:val="18"/>
      </w:rPr>
      <w:t>7</w:t>
    </w:r>
    <w:r w:rsidR="007C63F6" w:rsidRPr="00D552A0">
      <w:rPr>
        <w:rFonts w:ascii="Times New Roman" w:hAnsi="Times New Roman"/>
        <w:sz w:val="18"/>
        <w:szCs w:val="18"/>
      </w:rPr>
      <w:fldChar w:fldCharType="end"/>
    </w:r>
    <w:r w:rsidR="007C63F6" w:rsidRPr="00D552A0">
      <w:rPr>
        <w:rFonts w:ascii="Times New Roman" w:hAnsi="Times New Roman"/>
        <w:sz w:val="18"/>
        <w:szCs w:val="18"/>
      </w:rPr>
      <w:t xml:space="preserve"> of </w:t>
    </w:r>
    <w:r w:rsidR="007C63F6" w:rsidRPr="00D552A0">
      <w:rPr>
        <w:rFonts w:ascii="Times New Roman" w:hAnsi="Times New Roman"/>
        <w:sz w:val="18"/>
        <w:szCs w:val="18"/>
      </w:rPr>
      <w:fldChar w:fldCharType="begin"/>
    </w:r>
    <w:r w:rsidR="007C63F6" w:rsidRPr="00D552A0">
      <w:rPr>
        <w:rFonts w:ascii="Times New Roman" w:hAnsi="Times New Roman"/>
        <w:sz w:val="18"/>
        <w:szCs w:val="18"/>
      </w:rPr>
      <w:instrText xml:space="preserve"> NUMPAGES </w:instrText>
    </w:r>
    <w:r w:rsidR="007C63F6" w:rsidRPr="00D552A0">
      <w:rPr>
        <w:rFonts w:ascii="Times New Roman" w:hAnsi="Times New Roman"/>
        <w:sz w:val="18"/>
        <w:szCs w:val="18"/>
      </w:rPr>
      <w:fldChar w:fldCharType="separate"/>
    </w:r>
    <w:r w:rsidR="00C34436">
      <w:rPr>
        <w:rFonts w:ascii="Times New Roman" w:hAnsi="Times New Roman"/>
        <w:noProof/>
        <w:sz w:val="18"/>
        <w:szCs w:val="18"/>
      </w:rPr>
      <w:t>7</w:t>
    </w:r>
    <w:r w:rsidR="007C63F6" w:rsidRPr="00D552A0">
      <w:rPr>
        <w:rFonts w:ascii="Times New Roman" w:hAnsi="Times New Roman"/>
        <w:sz w:val="18"/>
        <w:szCs w:val="18"/>
      </w:rPr>
      <w:fldChar w:fldCharType="end"/>
    </w:r>
  </w:p>
  <w:p w14:paraId="511AF619" w14:textId="77777777" w:rsidR="007C63F6" w:rsidRPr="00157733" w:rsidRDefault="007C63F6" w:rsidP="00157733">
    <w:pPr>
      <w:pStyle w:val="Footer"/>
      <w:rPr>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Pr>
        <w:rFonts w:ascii="Times New Roman" w:hAnsi="Times New Roman"/>
        <w:noProof/>
        <w:sz w:val="18"/>
        <w:szCs w:val="18"/>
      </w:rPr>
      <w:t>e4a_torassessors_en.doc</w:t>
    </w:r>
    <w:r w:rsidRPr="003E32D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5867" w14:textId="77777777" w:rsidR="007C63F6" w:rsidRDefault="00D36FAC" w:rsidP="00896078">
    <w:pPr>
      <w:pStyle w:val="Footer"/>
      <w:tabs>
        <w:tab w:val="left" w:pos="7655"/>
      </w:tabs>
      <w:spacing w:before="120"/>
      <w:rPr>
        <w:rFonts w:ascii="Times New Roman" w:hAnsi="Times New Roman"/>
        <w:b/>
        <w:snapToGrid w:val="0"/>
        <w:sz w:val="18"/>
        <w:szCs w:val="18"/>
      </w:rPr>
    </w:pPr>
    <w:r w:rsidRPr="00D36FAC">
      <w:rPr>
        <w:rFonts w:ascii="Times New Roman" w:hAnsi="Times New Roman"/>
        <w:b/>
        <w:sz w:val="18"/>
      </w:rPr>
      <w:t>2021</w:t>
    </w:r>
    <w:r w:rsidR="00D33DC1">
      <w:rPr>
        <w:rFonts w:ascii="Times New Roman" w:hAnsi="Times New Roman"/>
        <w:b/>
        <w:sz w:val="18"/>
      </w:rPr>
      <w:t>.1</w:t>
    </w:r>
    <w:r w:rsidR="007C63F6">
      <w:rPr>
        <w:rFonts w:ascii="Times New Roman" w:hAnsi="Times New Roman"/>
        <w:b/>
        <w:snapToGrid w:val="0"/>
        <w:sz w:val="18"/>
        <w:szCs w:val="18"/>
      </w:rPr>
      <w:tab/>
    </w:r>
    <w:r w:rsidR="007C63F6" w:rsidRPr="000310BA">
      <w:rPr>
        <w:rFonts w:ascii="Times New Roman" w:hAnsi="Times New Roman"/>
        <w:sz w:val="18"/>
        <w:szCs w:val="18"/>
      </w:rPr>
      <w:t>Page 1 of  4</w:t>
    </w:r>
  </w:p>
  <w:p w14:paraId="1ED74C46" w14:textId="77777777" w:rsidR="007C63F6" w:rsidRPr="00157733" w:rsidRDefault="007C63F6" w:rsidP="00920559">
    <w:pPr>
      <w:pStyle w:val="Footer"/>
      <w:tabs>
        <w:tab w:val="right" w:pos="8789"/>
      </w:tabs>
      <w:rPr>
        <w:rFonts w:ascii="Times New Roman" w:hAnsi="Times New Roman"/>
        <w:sz w:val="18"/>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BA4D61">
      <w:rPr>
        <w:rFonts w:ascii="Times New Roman" w:hAnsi="Times New Roman"/>
        <w:noProof/>
        <w:sz w:val="18"/>
        <w:szCs w:val="18"/>
      </w:rPr>
      <w:t>e4a_torassessors_en.doc</w:t>
    </w:r>
    <w:r w:rsidRPr="003E32D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AF00" w14:textId="77777777" w:rsidR="00CC0FE1" w:rsidRDefault="00CC0FE1" w:rsidP="00896078">
      <w:pPr>
        <w:spacing w:after="0"/>
      </w:pPr>
      <w:r>
        <w:separator/>
      </w:r>
    </w:p>
  </w:footnote>
  <w:footnote w:type="continuationSeparator" w:id="0">
    <w:p w14:paraId="41E6E66D" w14:textId="77777777" w:rsidR="00CC0FE1" w:rsidRDefault="00CC0FE1">
      <w:r>
        <w:continuationSeparator/>
      </w:r>
    </w:p>
  </w:footnote>
  <w:footnote w:id="1">
    <w:p w14:paraId="3D1FE76C" w14:textId="2BEE3970" w:rsidR="00522029" w:rsidRPr="00522029" w:rsidRDefault="00522029">
      <w:pPr>
        <w:pStyle w:val="FootnoteText"/>
      </w:pPr>
      <w:r>
        <w:rPr>
          <w:rStyle w:val="FootnoteReference"/>
        </w:rPr>
        <w:footnoteRef/>
      </w:r>
      <w:r>
        <w:t xml:space="preserve"> </w:t>
      </w:r>
      <w:r w:rsidRPr="00522029">
        <w:t>This designation is without prejudice to positions on status, and is in line with UNSC 1244 and the ICJ Opinion on the Kosovo Declaration of Independence</w:t>
      </w:r>
      <w:r>
        <w:t>.</w:t>
      </w:r>
    </w:p>
  </w:footnote>
  <w:footnote w:id="2">
    <w:p w14:paraId="3E21F37A" w14:textId="77777777" w:rsidR="007C63F6" w:rsidRPr="002D1CB3" w:rsidRDefault="007C63F6" w:rsidP="002C4E4B">
      <w:pPr>
        <w:pStyle w:val="FootnoteText"/>
      </w:pPr>
      <w:r w:rsidRPr="00896078">
        <w:rPr>
          <w:rStyle w:val="FootnoteReference"/>
          <w:sz w:val="20"/>
          <w:vertAlign w:val="superscript"/>
        </w:rPr>
        <w:footnoteRef/>
      </w:r>
      <w:r w:rsidR="002E641B">
        <w:t xml:space="preserve"> </w:t>
      </w:r>
      <w:r>
        <w:t xml:space="preserve">A standard document will be made available by the </w:t>
      </w:r>
      <w:r w:rsidR="006750AE">
        <w:t>c</w:t>
      </w:r>
      <w:r>
        <w:t xml:space="preserve">ontracting </w:t>
      </w:r>
      <w:r w:rsidR="006750AE">
        <w:t>a</w:t>
      </w:r>
      <w:r>
        <w:t>uthority</w:t>
      </w:r>
      <w:r w:rsidR="006750A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EC73" w14:textId="77777777" w:rsidR="00D33DC1" w:rsidRDefault="00D33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054E" w14:textId="77777777" w:rsidR="00D33DC1" w:rsidRDefault="00D33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884B" w14:textId="77777777" w:rsidR="007C63F6" w:rsidRPr="0088268D" w:rsidRDefault="007C63F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4F7AE6"/>
    <w:multiLevelType w:val="hybridMultilevel"/>
    <w:tmpl w:val="DCAA1B16"/>
    <w:lvl w:ilvl="0" w:tplc="7890CD28">
      <w:start w:val="1"/>
      <w:numFmt w:val="bullet"/>
      <w:lvlText w:val="·"/>
      <w:lvlJc w:val="left"/>
      <w:pPr>
        <w:ind w:left="720" w:hanging="360"/>
      </w:pPr>
      <w:rPr>
        <w:rFonts w:ascii="Symbol" w:hAnsi="Symbol" w:hint="default"/>
      </w:rPr>
    </w:lvl>
    <w:lvl w:ilvl="1" w:tplc="1F6CC754">
      <w:start w:val="1"/>
      <w:numFmt w:val="bullet"/>
      <w:lvlText w:val="o"/>
      <w:lvlJc w:val="left"/>
      <w:pPr>
        <w:ind w:left="1440" w:hanging="360"/>
      </w:pPr>
      <w:rPr>
        <w:rFonts w:ascii="Courier New" w:hAnsi="Courier New" w:hint="default"/>
      </w:rPr>
    </w:lvl>
    <w:lvl w:ilvl="2" w:tplc="8E0CFC34">
      <w:start w:val="1"/>
      <w:numFmt w:val="bullet"/>
      <w:lvlText w:val=""/>
      <w:lvlJc w:val="left"/>
      <w:pPr>
        <w:ind w:left="2160" w:hanging="360"/>
      </w:pPr>
      <w:rPr>
        <w:rFonts w:ascii="Wingdings" w:hAnsi="Wingdings" w:hint="default"/>
      </w:rPr>
    </w:lvl>
    <w:lvl w:ilvl="3" w:tplc="0088B2DA">
      <w:start w:val="1"/>
      <w:numFmt w:val="bullet"/>
      <w:lvlText w:val=""/>
      <w:lvlJc w:val="left"/>
      <w:pPr>
        <w:ind w:left="2880" w:hanging="360"/>
      </w:pPr>
      <w:rPr>
        <w:rFonts w:ascii="Symbol" w:hAnsi="Symbol" w:hint="default"/>
      </w:rPr>
    </w:lvl>
    <w:lvl w:ilvl="4" w:tplc="FE9C65B8">
      <w:start w:val="1"/>
      <w:numFmt w:val="bullet"/>
      <w:lvlText w:val="o"/>
      <w:lvlJc w:val="left"/>
      <w:pPr>
        <w:ind w:left="3600" w:hanging="360"/>
      </w:pPr>
      <w:rPr>
        <w:rFonts w:ascii="Courier New" w:hAnsi="Courier New" w:hint="default"/>
      </w:rPr>
    </w:lvl>
    <w:lvl w:ilvl="5" w:tplc="DB90A1EE">
      <w:start w:val="1"/>
      <w:numFmt w:val="bullet"/>
      <w:lvlText w:val=""/>
      <w:lvlJc w:val="left"/>
      <w:pPr>
        <w:ind w:left="4320" w:hanging="360"/>
      </w:pPr>
      <w:rPr>
        <w:rFonts w:ascii="Wingdings" w:hAnsi="Wingdings" w:hint="default"/>
      </w:rPr>
    </w:lvl>
    <w:lvl w:ilvl="6" w:tplc="90F6CE60">
      <w:start w:val="1"/>
      <w:numFmt w:val="bullet"/>
      <w:lvlText w:val=""/>
      <w:lvlJc w:val="left"/>
      <w:pPr>
        <w:ind w:left="5040" w:hanging="360"/>
      </w:pPr>
      <w:rPr>
        <w:rFonts w:ascii="Symbol" w:hAnsi="Symbol" w:hint="default"/>
      </w:rPr>
    </w:lvl>
    <w:lvl w:ilvl="7" w:tplc="D9321588">
      <w:start w:val="1"/>
      <w:numFmt w:val="bullet"/>
      <w:lvlText w:val="o"/>
      <w:lvlJc w:val="left"/>
      <w:pPr>
        <w:ind w:left="5760" w:hanging="360"/>
      </w:pPr>
      <w:rPr>
        <w:rFonts w:ascii="Courier New" w:hAnsi="Courier New" w:hint="default"/>
      </w:rPr>
    </w:lvl>
    <w:lvl w:ilvl="8" w:tplc="8AFC70FE">
      <w:start w:val="1"/>
      <w:numFmt w:val="bullet"/>
      <w:lvlText w:val=""/>
      <w:lvlJc w:val="left"/>
      <w:pPr>
        <w:ind w:left="6480"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2E755F"/>
    <w:multiLevelType w:val="singleLevel"/>
    <w:tmpl w:val="AA40FE60"/>
    <w:lvl w:ilvl="0">
      <w:start w:val="1"/>
      <w:numFmt w:val="bullet"/>
      <w:lvlText w:val=""/>
      <w:lvlJc w:val="left"/>
      <w:pPr>
        <w:tabs>
          <w:tab w:val="num" w:pos="283"/>
        </w:tabs>
        <w:ind w:left="283" w:hanging="283"/>
      </w:pPr>
      <w:rPr>
        <w:rFonts w:ascii="Symbol" w:hAnsi="Symbol"/>
      </w:rPr>
    </w:lvl>
  </w:abstractNum>
  <w:abstractNum w:abstractNumId="6" w15:restartNumberingAfterBreak="0">
    <w:nsid w:val="27219B6A"/>
    <w:multiLevelType w:val="multilevel"/>
    <w:tmpl w:val="AEA0D5D6"/>
    <w:lvl w:ilvl="0">
      <w:start w:val="1"/>
      <w:numFmt w:val="decimal"/>
      <w:lvlText w:val="%1."/>
      <w:lvlJc w:val="left"/>
      <w:pPr>
        <w:ind w:left="480" w:hanging="480"/>
      </w:pPr>
      <w:rPr>
        <w:rFonts w:ascii="Times New Roman Bold" w:hAnsi="Times New Roman Bol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6E07F6"/>
    <w:multiLevelType w:val="multilevel"/>
    <w:tmpl w:val="6E4A7E4E"/>
    <w:lvl w:ilvl="0">
      <w:start w:val="1"/>
      <w:numFmt w:val="decimal"/>
      <w:lvlText w:val="%1."/>
      <w:lvlJc w:val="left"/>
      <w:pPr>
        <w:ind w:left="480" w:hanging="480"/>
      </w:pPr>
      <w:rPr>
        <w:rFonts w:ascii="Times New Roman Bold" w:hAnsi="Times New Roman Bol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9C91FCF"/>
    <w:multiLevelType w:val="multilevel"/>
    <w:tmpl w:val="1C7C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3DCC73B2"/>
    <w:multiLevelType w:val="multilevel"/>
    <w:tmpl w:val="A3BA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E2B10A9"/>
    <w:multiLevelType w:val="multilevel"/>
    <w:tmpl w:val="AF18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CB52A"/>
    <w:multiLevelType w:val="multilevel"/>
    <w:tmpl w:val="76029F5E"/>
    <w:lvl w:ilvl="0">
      <w:start w:val="1"/>
      <w:numFmt w:val="decimal"/>
      <w:lvlText w:val="%1."/>
      <w:lvlJc w:val="left"/>
      <w:pPr>
        <w:ind w:left="480" w:hanging="480"/>
      </w:pPr>
      <w:rPr>
        <w:rFonts w:ascii="Times New Roman Bold" w:hAnsi="Times New Roman Bol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2B21363"/>
    <w:multiLevelType w:val="multilevel"/>
    <w:tmpl w:val="D184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93693"/>
    <w:multiLevelType w:val="multilevel"/>
    <w:tmpl w:val="DD04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B4BF1"/>
    <w:multiLevelType w:val="multilevel"/>
    <w:tmpl w:val="0F6880B8"/>
    <w:lvl w:ilvl="0">
      <w:start w:val="1"/>
      <w:numFmt w:val="decimal"/>
      <w:pStyle w:val="Heading1"/>
      <w:lvlText w:val="%1."/>
      <w:lvlJc w:val="left"/>
      <w:pPr>
        <w:tabs>
          <w:tab w:val="num" w:pos="480"/>
        </w:tabs>
        <w:ind w:left="480" w:hanging="480"/>
      </w:pPr>
      <w:rPr>
        <w:rFonts w:ascii="Times New Roman Bold" w:hAnsi="Times New Roman Bold" w:hint="default"/>
        <w:b/>
        <w:i w:val="0"/>
        <w:sz w:val="28"/>
      </w:rPr>
    </w:lvl>
    <w:lvl w:ilvl="1">
      <w:start w:val="1"/>
      <w:numFmt w:val="decimal"/>
      <w:pStyle w:val="Heading2"/>
      <w:lvlText w:val="%1.%2."/>
      <w:lvlJc w:val="left"/>
      <w:pPr>
        <w:tabs>
          <w:tab w:val="num" w:pos="1200"/>
        </w:tabs>
        <w:ind w:left="1200" w:hanging="120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920"/>
        </w:tabs>
        <w:ind w:left="964" w:hanging="964"/>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19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CE6580"/>
    <w:multiLevelType w:val="multilevel"/>
    <w:tmpl w:val="71E6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786520">
    <w:abstractNumId w:val="18"/>
  </w:num>
  <w:num w:numId="2" w16cid:durableId="948397232">
    <w:abstractNumId w:val="6"/>
  </w:num>
  <w:num w:numId="3" w16cid:durableId="854882891">
    <w:abstractNumId w:val="9"/>
  </w:num>
  <w:num w:numId="4" w16cid:durableId="99222769">
    <w:abstractNumId w:val="2"/>
  </w:num>
  <w:num w:numId="5" w16cid:durableId="1973247098">
    <w:abstractNumId w:val="1"/>
  </w:num>
  <w:num w:numId="6" w16cid:durableId="2004972699">
    <w:abstractNumId w:val="0"/>
  </w:num>
  <w:num w:numId="7" w16cid:durableId="1630085180">
    <w:abstractNumId w:val="25"/>
  </w:num>
  <w:num w:numId="8" w16cid:durableId="1791629637">
    <w:abstractNumId w:val="14"/>
    <w:lvlOverride w:ilvl="0">
      <w:startOverride w:val="1"/>
    </w:lvlOverride>
  </w:num>
  <w:num w:numId="9" w16cid:durableId="358051283">
    <w:abstractNumId w:val="14"/>
  </w:num>
  <w:num w:numId="10" w16cid:durableId="702363750">
    <w:abstractNumId w:val="7"/>
  </w:num>
  <w:num w:numId="11" w16cid:durableId="1407410401">
    <w:abstractNumId w:val="13"/>
  </w:num>
  <w:num w:numId="12" w16cid:durableId="465391696">
    <w:abstractNumId w:val="22"/>
  </w:num>
  <w:num w:numId="13" w16cid:durableId="680204492">
    <w:abstractNumId w:val="27"/>
  </w:num>
  <w:num w:numId="14" w16cid:durableId="1244873137">
    <w:abstractNumId w:val="10"/>
  </w:num>
  <w:num w:numId="15" w16cid:durableId="770904150">
    <w:abstractNumId w:val="21"/>
  </w:num>
  <w:num w:numId="16" w16cid:durableId="806171011">
    <w:abstractNumId w:val="20"/>
  </w:num>
  <w:num w:numId="17" w16cid:durableId="351731786">
    <w:abstractNumId w:val="16"/>
  </w:num>
  <w:num w:numId="18" w16cid:durableId="1900364015">
    <w:abstractNumId w:val="19"/>
  </w:num>
  <w:num w:numId="19" w16cid:durableId="2134399490">
    <w:abstractNumId w:val="4"/>
  </w:num>
  <w:num w:numId="20" w16cid:durableId="942568088">
    <w:abstractNumId w:val="11"/>
  </w:num>
  <w:num w:numId="21" w16cid:durableId="261231062">
    <w:abstractNumId w:val="3"/>
  </w:num>
  <w:num w:numId="22" w16cid:durableId="1576233641">
    <w:abstractNumId w:val="8"/>
  </w:num>
  <w:num w:numId="23" w16cid:durableId="2103722967">
    <w:abstractNumId w:val="28"/>
  </w:num>
  <w:num w:numId="24" w16cid:durableId="795291978">
    <w:abstractNumId w:val="12"/>
  </w:num>
  <w:num w:numId="25" w16cid:durableId="1033922430">
    <w:abstractNumId w:val="23"/>
  </w:num>
  <w:num w:numId="26" w16cid:durableId="2058889557">
    <w:abstractNumId w:val="24"/>
  </w:num>
  <w:num w:numId="27" w16cid:durableId="43527585">
    <w:abstractNumId w:val="29"/>
  </w:num>
  <w:num w:numId="28" w16cid:durableId="227348251">
    <w:abstractNumId w:val="15"/>
  </w:num>
  <w:num w:numId="29" w16cid:durableId="2024939751">
    <w:abstractNumId w:val="17"/>
  </w:num>
  <w:num w:numId="30" w16cid:durableId="15598998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1980"/>
    <w:rsid w:val="00005576"/>
    <w:rsid w:val="00026AD0"/>
    <w:rsid w:val="000309EF"/>
    <w:rsid w:val="000310BA"/>
    <w:rsid w:val="000332B4"/>
    <w:rsid w:val="00033E21"/>
    <w:rsid w:val="0004483E"/>
    <w:rsid w:val="00046EDE"/>
    <w:rsid w:val="00050E1E"/>
    <w:rsid w:val="000614DF"/>
    <w:rsid w:val="0006527C"/>
    <w:rsid w:val="00073BF1"/>
    <w:rsid w:val="0007569D"/>
    <w:rsid w:val="00092957"/>
    <w:rsid w:val="000A6E4C"/>
    <w:rsid w:val="000A71F1"/>
    <w:rsid w:val="000C3118"/>
    <w:rsid w:val="000C39F2"/>
    <w:rsid w:val="000C6036"/>
    <w:rsid w:val="000D0998"/>
    <w:rsid w:val="000E5295"/>
    <w:rsid w:val="000E5379"/>
    <w:rsid w:val="000E5C12"/>
    <w:rsid w:val="000F1A74"/>
    <w:rsid w:val="0010503E"/>
    <w:rsid w:val="00110D46"/>
    <w:rsid w:val="00120A28"/>
    <w:rsid w:val="00127B0B"/>
    <w:rsid w:val="001322CE"/>
    <w:rsid w:val="00136DA7"/>
    <w:rsid w:val="001441B7"/>
    <w:rsid w:val="00144AA4"/>
    <w:rsid w:val="001467EC"/>
    <w:rsid w:val="00150A61"/>
    <w:rsid w:val="00153B53"/>
    <w:rsid w:val="0015660F"/>
    <w:rsid w:val="00156755"/>
    <w:rsid w:val="00157733"/>
    <w:rsid w:val="00160616"/>
    <w:rsid w:val="00167319"/>
    <w:rsid w:val="001718E0"/>
    <w:rsid w:val="00176A7E"/>
    <w:rsid w:val="0019480C"/>
    <w:rsid w:val="001A1A8A"/>
    <w:rsid w:val="001B1398"/>
    <w:rsid w:val="001B3701"/>
    <w:rsid w:val="001B497C"/>
    <w:rsid w:val="001C114B"/>
    <w:rsid w:val="001C56D4"/>
    <w:rsid w:val="001C6553"/>
    <w:rsid w:val="001C7B8C"/>
    <w:rsid w:val="001D5F71"/>
    <w:rsid w:val="001E07AE"/>
    <w:rsid w:val="001E0EEB"/>
    <w:rsid w:val="001E0FA1"/>
    <w:rsid w:val="001E4FD6"/>
    <w:rsid w:val="001F3AEB"/>
    <w:rsid w:val="00204FF3"/>
    <w:rsid w:val="0021114A"/>
    <w:rsid w:val="002111D6"/>
    <w:rsid w:val="00216135"/>
    <w:rsid w:val="0022107E"/>
    <w:rsid w:val="00246BF0"/>
    <w:rsid w:val="0024790C"/>
    <w:rsid w:val="00257D65"/>
    <w:rsid w:val="00265DB3"/>
    <w:rsid w:val="00267A1C"/>
    <w:rsid w:val="00271359"/>
    <w:rsid w:val="002853AE"/>
    <w:rsid w:val="00285D58"/>
    <w:rsid w:val="002A68E3"/>
    <w:rsid w:val="002C4E4B"/>
    <w:rsid w:val="002D06BC"/>
    <w:rsid w:val="002D1CB3"/>
    <w:rsid w:val="002D2D9F"/>
    <w:rsid w:val="002D5D21"/>
    <w:rsid w:val="002E30BD"/>
    <w:rsid w:val="002E641B"/>
    <w:rsid w:val="002E6E1B"/>
    <w:rsid w:val="002E77E8"/>
    <w:rsid w:val="0030108B"/>
    <w:rsid w:val="00304E42"/>
    <w:rsid w:val="00305664"/>
    <w:rsid w:val="00312365"/>
    <w:rsid w:val="0031613E"/>
    <w:rsid w:val="00322593"/>
    <w:rsid w:val="003244DF"/>
    <w:rsid w:val="0033452C"/>
    <w:rsid w:val="00342645"/>
    <w:rsid w:val="0034502A"/>
    <w:rsid w:val="00351235"/>
    <w:rsid w:val="00363709"/>
    <w:rsid w:val="00370121"/>
    <w:rsid w:val="003732AA"/>
    <w:rsid w:val="00380FFB"/>
    <w:rsid w:val="003A1C3F"/>
    <w:rsid w:val="003A348F"/>
    <w:rsid w:val="003A7167"/>
    <w:rsid w:val="003C52A5"/>
    <w:rsid w:val="003D1B73"/>
    <w:rsid w:val="003D5BC2"/>
    <w:rsid w:val="003D6244"/>
    <w:rsid w:val="003D6E1F"/>
    <w:rsid w:val="003E230F"/>
    <w:rsid w:val="003E32D6"/>
    <w:rsid w:val="003E5CAF"/>
    <w:rsid w:val="003F2355"/>
    <w:rsid w:val="003F4CFF"/>
    <w:rsid w:val="00401D3A"/>
    <w:rsid w:val="00414042"/>
    <w:rsid w:val="004201EC"/>
    <w:rsid w:val="0042178E"/>
    <w:rsid w:val="0042396D"/>
    <w:rsid w:val="00431AEC"/>
    <w:rsid w:val="0043366B"/>
    <w:rsid w:val="00437762"/>
    <w:rsid w:val="00442538"/>
    <w:rsid w:val="00451C16"/>
    <w:rsid w:val="00451CE7"/>
    <w:rsid w:val="004537E8"/>
    <w:rsid w:val="004767E0"/>
    <w:rsid w:val="004779CD"/>
    <w:rsid w:val="00486CC1"/>
    <w:rsid w:val="00496775"/>
    <w:rsid w:val="004B2A38"/>
    <w:rsid w:val="004B2C36"/>
    <w:rsid w:val="004C4D9A"/>
    <w:rsid w:val="004D35BA"/>
    <w:rsid w:val="004D44D8"/>
    <w:rsid w:val="004E2289"/>
    <w:rsid w:val="004E767F"/>
    <w:rsid w:val="004F3258"/>
    <w:rsid w:val="004F421D"/>
    <w:rsid w:val="004F5130"/>
    <w:rsid w:val="00522029"/>
    <w:rsid w:val="00527769"/>
    <w:rsid w:val="005375ED"/>
    <w:rsid w:val="00556284"/>
    <w:rsid w:val="00556A48"/>
    <w:rsid w:val="005652AE"/>
    <w:rsid w:val="00566405"/>
    <w:rsid w:val="00573DB3"/>
    <w:rsid w:val="00577B7A"/>
    <w:rsid w:val="005837BC"/>
    <w:rsid w:val="00586049"/>
    <w:rsid w:val="00594894"/>
    <w:rsid w:val="005A7A92"/>
    <w:rsid w:val="005B4223"/>
    <w:rsid w:val="005B7CB2"/>
    <w:rsid w:val="005C6829"/>
    <w:rsid w:val="005C6AC4"/>
    <w:rsid w:val="005D1174"/>
    <w:rsid w:val="005F05F8"/>
    <w:rsid w:val="006116D4"/>
    <w:rsid w:val="00627B72"/>
    <w:rsid w:val="00636724"/>
    <w:rsid w:val="00645E5F"/>
    <w:rsid w:val="00652947"/>
    <w:rsid w:val="006570D7"/>
    <w:rsid w:val="00665651"/>
    <w:rsid w:val="006710B9"/>
    <w:rsid w:val="006750AE"/>
    <w:rsid w:val="006828B2"/>
    <w:rsid w:val="00684A45"/>
    <w:rsid w:val="00686427"/>
    <w:rsid w:val="00697296"/>
    <w:rsid w:val="006A0B1B"/>
    <w:rsid w:val="006A58EC"/>
    <w:rsid w:val="006B3A9E"/>
    <w:rsid w:val="006C5CCC"/>
    <w:rsid w:val="006C77D2"/>
    <w:rsid w:val="006D5D73"/>
    <w:rsid w:val="006E3E32"/>
    <w:rsid w:val="006E6229"/>
    <w:rsid w:val="006F239B"/>
    <w:rsid w:val="0070275A"/>
    <w:rsid w:val="00713DE4"/>
    <w:rsid w:val="00713EB5"/>
    <w:rsid w:val="007161F4"/>
    <w:rsid w:val="00723C82"/>
    <w:rsid w:val="007327E9"/>
    <w:rsid w:val="007339DB"/>
    <w:rsid w:val="0074208B"/>
    <w:rsid w:val="007546FA"/>
    <w:rsid w:val="00766C50"/>
    <w:rsid w:val="007720BF"/>
    <w:rsid w:val="007742AC"/>
    <w:rsid w:val="00781734"/>
    <w:rsid w:val="00783B79"/>
    <w:rsid w:val="007934C1"/>
    <w:rsid w:val="007C05EF"/>
    <w:rsid w:val="007C1528"/>
    <w:rsid w:val="007C63F6"/>
    <w:rsid w:val="007E004B"/>
    <w:rsid w:val="007E21BD"/>
    <w:rsid w:val="00813CD8"/>
    <w:rsid w:val="00822911"/>
    <w:rsid w:val="00833CE8"/>
    <w:rsid w:val="008478B6"/>
    <w:rsid w:val="008553BA"/>
    <w:rsid w:val="00856000"/>
    <w:rsid w:val="0085723F"/>
    <w:rsid w:val="00861BB8"/>
    <w:rsid w:val="0088268D"/>
    <w:rsid w:val="00896078"/>
    <w:rsid w:val="0089636E"/>
    <w:rsid w:val="008A07AA"/>
    <w:rsid w:val="008A5D4F"/>
    <w:rsid w:val="008B501C"/>
    <w:rsid w:val="008B56F9"/>
    <w:rsid w:val="008B6F03"/>
    <w:rsid w:val="008D40D1"/>
    <w:rsid w:val="008D47A0"/>
    <w:rsid w:val="008E412E"/>
    <w:rsid w:val="008E667D"/>
    <w:rsid w:val="008F5A40"/>
    <w:rsid w:val="00917DE6"/>
    <w:rsid w:val="00920559"/>
    <w:rsid w:val="00921C74"/>
    <w:rsid w:val="00931940"/>
    <w:rsid w:val="00933E58"/>
    <w:rsid w:val="00936E5C"/>
    <w:rsid w:val="009425D3"/>
    <w:rsid w:val="00942CF4"/>
    <w:rsid w:val="009463C5"/>
    <w:rsid w:val="00984DD5"/>
    <w:rsid w:val="00990AD8"/>
    <w:rsid w:val="00993A8E"/>
    <w:rsid w:val="00995A2F"/>
    <w:rsid w:val="009A17CA"/>
    <w:rsid w:val="009A27FF"/>
    <w:rsid w:val="009A3473"/>
    <w:rsid w:val="009A386D"/>
    <w:rsid w:val="009A6AFC"/>
    <w:rsid w:val="009B4B35"/>
    <w:rsid w:val="009C1651"/>
    <w:rsid w:val="009D71ED"/>
    <w:rsid w:val="009E77EC"/>
    <w:rsid w:val="009F2FF0"/>
    <w:rsid w:val="00A1052A"/>
    <w:rsid w:val="00A11944"/>
    <w:rsid w:val="00A147BD"/>
    <w:rsid w:val="00A1550E"/>
    <w:rsid w:val="00A16AD8"/>
    <w:rsid w:val="00A20A11"/>
    <w:rsid w:val="00A414C3"/>
    <w:rsid w:val="00A435D9"/>
    <w:rsid w:val="00A46528"/>
    <w:rsid w:val="00A60E57"/>
    <w:rsid w:val="00A670DC"/>
    <w:rsid w:val="00A73B9C"/>
    <w:rsid w:val="00A743A6"/>
    <w:rsid w:val="00A7566E"/>
    <w:rsid w:val="00A77D9D"/>
    <w:rsid w:val="00A8190A"/>
    <w:rsid w:val="00A86C7C"/>
    <w:rsid w:val="00A91101"/>
    <w:rsid w:val="00A95827"/>
    <w:rsid w:val="00AC15F5"/>
    <w:rsid w:val="00AD2029"/>
    <w:rsid w:val="00AD50D5"/>
    <w:rsid w:val="00AE346D"/>
    <w:rsid w:val="00AF2CDD"/>
    <w:rsid w:val="00AF6AA9"/>
    <w:rsid w:val="00AF725B"/>
    <w:rsid w:val="00B00960"/>
    <w:rsid w:val="00B00B32"/>
    <w:rsid w:val="00B07B74"/>
    <w:rsid w:val="00B1374F"/>
    <w:rsid w:val="00B1712D"/>
    <w:rsid w:val="00B3286E"/>
    <w:rsid w:val="00B33116"/>
    <w:rsid w:val="00B36EB1"/>
    <w:rsid w:val="00B4544A"/>
    <w:rsid w:val="00B83577"/>
    <w:rsid w:val="00B859FA"/>
    <w:rsid w:val="00B8743C"/>
    <w:rsid w:val="00B96D63"/>
    <w:rsid w:val="00BA3339"/>
    <w:rsid w:val="00BA4D61"/>
    <w:rsid w:val="00BA7A6C"/>
    <w:rsid w:val="00BC00DC"/>
    <w:rsid w:val="00BC119A"/>
    <w:rsid w:val="00BC130C"/>
    <w:rsid w:val="00BC2D14"/>
    <w:rsid w:val="00BD2499"/>
    <w:rsid w:val="00BF2462"/>
    <w:rsid w:val="00BF27A5"/>
    <w:rsid w:val="00BF3495"/>
    <w:rsid w:val="00C02129"/>
    <w:rsid w:val="00C02D2E"/>
    <w:rsid w:val="00C12933"/>
    <w:rsid w:val="00C160B9"/>
    <w:rsid w:val="00C1652B"/>
    <w:rsid w:val="00C17E61"/>
    <w:rsid w:val="00C220FB"/>
    <w:rsid w:val="00C30FB1"/>
    <w:rsid w:val="00C34436"/>
    <w:rsid w:val="00C3575A"/>
    <w:rsid w:val="00C35D96"/>
    <w:rsid w:val="00C37193"/>
    <w:rsid w:val="00C41A9E"/>
    <w:rsid w:val="00C52BC8"/>
    <w:rsid w:val="00C53082"/>
    <w:rsid w:val="00C554C3"/>
    <w:rsid w:val="00C65598"/>
    <w:rsid w:val="00C67137"/>
    <w:rsid w:val="00C7028F"/>
    <w:rsid w:val="00C709C0"/>
    <w:rsid w:val="00C754D6"/>
    <w:rsid w:val="00C7615B"/>
    <w:rsid w:val="00C76635"/>
    <w:rsid w:val="00C77266"/>
    <w:rsid w:val="00C8230E"/>
    <w:rsid w:val="00C8438A"/>
    <w:rsid w:val="00C857FE"/>
    <w:rsid w:val="00C87732"/>
    <w:rsid w:val="00C9238C"/>
    <w:rsid w:val="00C94DC9"/>
    <w:rsid w:val="00C96CC7"/>
    <w:rsid w:val="00CB0598"/>
    <w:rsid w:val="00CB0C30"/>
    <w:rsid w:val="00CC0FE1"/>
    <w:rsid w:val="00CC3480"/>
    <w:rsid w:val="00CC57BA"/>
    <w:rsid w:val="00CD1A67"/>
    <w:rsid w:val="00CE142E"/>
    <w:rsid w:val="00CF36D4"/>
    <w:rsid w:val="00CF3B27"/>
    <w:rsid w:val="00CF4FBA"/>
    <w:rsid w:val="00D02D3F"/>
    <w:rsid w:val="00D0446B"/>
    <w:rsid w:val="00D04C50"/>
    <w:rsid w:val="00D10F1F"/>
    <w:rsid w:val="00D20D08"/>
    <w:rsid w:val="00D22049"/>
    <w:rsid w:val="00D24461"/>
    <w:rsid w:val="00D24B84"/>
    <w:rsid w:val="00D265D7"/>
    <w:rsid w:val="00D33DC1"/>
    <w:rsid w:val="00D35B65"/>
    <w:rsid w:val="00D36FAC"/>
    <w:rsid w:val="00D3714C"/>
    <w:rsid w:val="00D552A0"/>
    <w:rsid w:val="00D747BE"/>
    <w:rsid w:val="00D80FAC"/>
    <w:rsid w:val="00D84216"/>
    <w:rsid w:val="00D90416"/>
    <w:rsid w:val="00D93F4C"/>
    <w:rsid w:val="00D956DB"/>
    <w:rsid w:val="00DA2590"/>
    <w:rsid w:val="00DB1F1A"/>
    <w:rsid w:val="00DB32C4"/>
    <w:rsid w:val="00DC0E84"/>
    <w:rsid w:val="00DC3B5D"/>
    <w:rsid w:val="00DC3F28"/>
    <w:rsid w:val="00DC7CD8"/>
    <w:rsid w:val="00DD423C"/>
    <w:rsid w:val="00DD4F51"/>
    <w:rsid w:val="00DE1008"/>
    <w:rsid w:val="00DE11E5"/>
    <w:rsid w:val="00DE2451"/>
    <w:rsid w:val="00DF1F0F"/>
    <w:rsid w:val="00DF4DAC"/>
    <w:rsid w:val="00E002B9"/>
    <w:rsid w:val="00E06216"/>
    <w:rsid w:val="00E1293D"/>
    <w:rsid w:val="00E12EC9"/>
    <w:rsid w:val="00E441E9"/>
    <w:rsid w:val="00E50A0F"/>
    <w:rsid w:val="00E5273B"/>
    <w:rsid w:val="00E56F17"/>
    <w:rsid w:val="00E63C9C"/>
    <w:rsid w:val="00E70D9A"/>
    <w:rsid w:val="00E71966"/>
    <w:rsid w:val="00E75460"/>
    <w:rsid w:val="00E82CA4"/>
    <w:rsid w:val="00E856C0"/>
    <w:rsid w:val="00E85F31"/>
    <w:rsid w:val="00E97ED0"/>
    <w:rsid w:val="00EA0F98"/>
    <w:rsid w:val="00EA6F95"/>
    <w:rsid w:val="00EB7C4B"/>
    <w:rsid w:val="00EC54D4"/>
    <w:rsid w:val="00EC5A45"/>
    <w:rsid w:val="00EC77E5"/>
    <w:rsid w:val="00EC7BB1"/>
    <w:rsid w:val="00ED2F2E"/>
    <w:rsid w:val="00EE4820"/>
    <w:rsid w:val="00EE6A6C"/>
    <w:rsid w:val="00EF3853"/>
    <w:rsid w:val="00EF6319"/>
    <w:rsid w:val="00EF786A"/>
    <w:rsid w:val="00F057B1"/>
    <w:rsid w:val="00F15F6B"/>
    <w:rsid w:val="00F24445"/>
    <w:rsid w:val="00F3230C"/>
    <w:rsid w:val="00F3761F"/>
    <w:rsid w:val="00F51633"/>
    <w:rsid w:val="00F53280"/>
    <w:rsid w:val="00F601B2"/>
    <w:rsid w:val="00F677BB"/>
    <w:rsid w:val="00F723F5"/>
    <w:rsid w:val="00F8044F"/>
    <w:rsid w:val="00F85467"/>
    <w:rsid w:val="00F95774"/>
    <w:rsid w:val="00F96D1C"/>
    <w:rsid w:val="00FA4866"/>
    <w:rsid w:val="00FD7A29"/>
    <w:rsid w:val="00FE0DA8"/>
    <w:rsid w:val="00FE79E6"/>
    <w:rsid w:val="00FF41E3"/>
    <w:rsid w:val="00FF5676"/>
    <w:rsid w:val="00FF5B6A"/>
    <w:rsid w:val="02CED71D"/>
    <w:rsid w:val="0335B38B"/>
    <w:rsid w:val="0917EE60"/>
    <w:rsid w:val="0B4F3627"/>
    <w:rsid w:val="0B7598FA"/>
    <w:rsid w:val="0E98F86C"/>
    <w:rsid w:val="0FEAA3A0"/>
    <w:rsid w:val="12745E79"/>
    <w:rsid w:val="14DC2556"/>
    <w:rsid w:val="168FB0A7"/>
    <w:rsid w:val="17CBCD7B"/>
    <w:rsid w:val="198AFDCB"/>
    <w:rsid w:val="1C039214"/>
    <w:rsid w:val="1DF41E45"/>
    <w:rsid w:val="21DDA39A"/>
    <w:rsid w:val="2291E32E"/>
    <w:rsid w:val="22976CA1"/>
    <w:rsid w:val="28635462"/>
    <w:rsid w:val="2DB0E0EA"/>
    <w:rsid w:val="2E7AC471"/>
    <w:rsid w:val="2EB1244F"/>
    <w:rsid w:val="2FB21A59"/>
    <w:rsid w:val="30F2A9CB"/>
    <w:rsid w:val="3124D96C"/>
    <w:rsid w:val="3381A93B"/>
    <w:rsid w:val="3497F0E3"/>
    <w:rsid w:val="355E89AA"/>
    <w:rsid w:val="35702AA7"/>
    <w:rsid w:val="36158CEE"/>
    <w:rsid w:val="365C12F7"/>
    <w:rsid w:val="3664FD6B"/>
    <w:rsid w:val="37B5708B"/>
    <w:rsid w:val="39D02191"/>
    <w:rsid w:val="3BB0CB7C"/>
    <w:rsid w:val="3C93530F"/>
    <w:rsid w:val="3CDC1851"/>
    <w:rsid w:val="3E13E7AD"/>
    <w:rsid w:val="3E9A9B92"/>
    <w:rsid w:val="3FB2D2A8"/>
    <w:rsid w:val="3FDE7D22"/>
    <w:rsid w:val="40D66799"/>
    <w:rsid w:val="4180CA8E"/>
    <w:rsid w:val="41FDF283"/>
    <w:rsid w:val="4211DF4B"/>
    <w:rsid w:val="43736434"/>
    <w:rsid w:val="46F10EA8"/>
    <w:rsid w:val="47B4001B"/>
    <w:rsid w:val="48C80246"/>
    <w:rsid w:val="4FD83583"/>
    <w:rsid w:val="50A11804"/>
    <w:rsid w:val="50C6A6B8"/>
    <w:rsid w:val="5A7E3E19"/>
    <w:rsid w:val="5B514AE9"/>
    <w:rsid w:val="5B837F56"/>
    <w:rsid w:val="5BA5954F"/>
    <w:rsid w:val="5C474DA6"/>
    <w:rsid w:val="5C6C6EBD"/>
    <w:rsid w:val="63233CFC"/>
    <w:rsid w:val="633AC945"/>
    <w:rsid w:val="64AD1BD7"/>
    <w:rsid w:val="69D92D7E"/>
    <w:rsid w:val="6B1B81E5"/>
    <w:rsid w:val="6BC504AB"/>
    <w:rsid w:val="6BE3B32F"/>
    <w:rsid w:val="6DE62A4B"/>
    <w:rsid w:val="6F24BEE9"/>
    <w:rsid w:val="70ED961C"/>
    <w:rsid w:val="72086528"/>
    <w:rsid w:val="72DBF2B9"/>
    <w:rsid w:val="73B06B7C"/>
    <w:rsid w:val="74106E2C"/>
    <w:rsid w:val="741B7098"/>
    <w:rsid w:val="751C8D24"/>
    <w:rsid w:val="75817ED5"/>
    <w:rsid w:val="78D32654"/>
    <w:rsid w:val="79D6776E"/>
    <w:rsid w:val="7AFDA440"/>
    <w:rsid w:val="7B16C61D"/>
    <w:rsid w:val="7C39B8CD"/>
    <w:rsid w:val="7FDE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32AC5"/>
  <w15:chartTrackingRefBased/>
  <w15:docId w15:val="{128110B8-9C03-4F73-8E87-4FEA169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41B"/>
    <w:pPr>
      <w:spacing w:after="240"/>
      <w:jc w:val="both"/>
    </w:pPr>
    <w:rPr>
      <w:sz w:val="22"/>
      <w:lang w:val="en-GB" w:eastAsia="en-GB"/>
    </w:rPr>
  </w:style>
  <w:style w:type="paragraph" w:styleId="Heading1">
    <w:name w:val="heading 1"/>
    <w:basedOn w:val="Normal"/>
    <w:next w:val="Text1"/>
    <w:autoRedefine/>
    <w:qFormat/>
    <w:rsid w:val="007E004B"/>
    <w:pPr>
      <w:keepNext/>
      <w:numPr>
        <w:numId w:val="7"/>
      </w:numPr>
      <w:spacing w:after="120"/>
      <w:outlineLvl w:val="0"/>
    </w:pPr>
    <w:rPr>
      <w:b/>
      <w:smallCaps/>
      <w:kern w:val="28"/>
      <w:sz w:val="28"/>
      <w:szCs w:val="28"/>
    </w:rPr>
  </w:style>
  <w:style w:type="paragraph" w:styleId="Heading2">
    <w:name w:val="heading 2"/>
    <w:basedOn w:val="Normal"/>
    <w:next w:val="Text2"/>
    <w:autoRedefine/>
    <w:qFormat/>
    <w:rsid w:val="00920559"/>
    <w:pPr>
      <w:keepNext/>
      <w:numPr>
        <w:ilvl w:val="1"/>
        <w:numId w:val="7"/>
      </w:numPr>
      <w:tabs>
        <w:tab w:val="left" w:pos="567"/>
      </w:tabs>
      <w:spacing w:before="240"/>
      <w:jc w:val="left"/>
      <w:outlineLvl w:val="1"/>
    </w:pPr>
    <w:rPr>
      <w:b/>
      <w:sz w:val="24"/>
      <w:szCs w:val="24"/>
    </w:rPr>
  </w:style>
  <w:style w:type="paragraph" w:styleId="Heading3">
    <w:name w:val="heading 3"/>
    <w:basedOn w:val="Normal"/>
    <w:next w:val="Normal"/>
    <w:autoRedefine/>
    <w:qFormat/>
    <w:rsid w:val="00DD423C"/>
    <w:pPr>
      <w:keepNext/>
      <w:numPr>
        <w:ilvl w:val="2"/>
        <w:numId w:val="7"/>
      </w:numPr>
      <w:tabs>
        <w:tab w:val="clear" w:pos="1920"/>
      </w:tabs>
      <w:ind w:left="567" w:hanging="567"/>
      <w:outlineLvl w:val="2"/>
    </w:pPr>
    <w:rPr>
      <w:b/>
      <w:sz w:val="24"/>
      <w:szCs w:val="22"/>
    </w:rPr>
  </w:style>
  <w:style w:type="paragraph" w:styleId="Heading4">
    <w:name w:val="heading 4"/>
    <w:basedOn w:val="Normal"/>
    <w:next w:val="Text4"/>
    <w:qFormat/>
    <w:pPr>
      <w:keepNext/>
      <w:numPr>
        <w:ilvl w:val="3"/>
        <w:numId w:val="7"/>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semiHidden/>
    <w:rsid w:val="002E641B"/>
    <w:pPr>
      <w:spacing w:after="12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D2029"/>
    <w:pPr>
      <w:numPr>
        <w:numId w:val="9"/>
      </w:numPr>
    </w:pPr>
    <w:rPr>
      <w:sz w:val="24"/>
      <w:lang w:eastAsia="en-US"/>
    </w:rPr>
  </w:style>
  <w:style w:type="paragraph" w:styleId="ListBullet2">
    <w:name w:val="List Bullet 2"/>
    <w:basedOn w:val="Text2"/>
    <w:rsid w:val="00AD2029"/>
    <w:pPr>
      <w:numPr>
        <w:numId w:val="11"/>
      </w:numPr>
      <w:tabs>
        <w:tab w:val="clear" w:pos="2161"/>
      </w:tabs>
    </w:pPr>
    <w:rPr>
      <w:sz w:val="24"/>
      <w:lang w:eastAsia="en-US"/>
    </w:rPr>
  </w:style>
  <w:style w:type="paragraph" w:styleId="ListBullet3">
    <w:name w:val="List Bullet 3"/>
    <w:basedOn w:val="Text3"/>
    <w:rsid w:val="00AD2029"/>
    <w:pPr>
      <w:numPr>
        <w:numId w:val="12"/>
      </w:numPr>
      <w:tabs>
        <w:tab w:val="clear" w:pos="2302"/>
      </w:tabs>
    </w:pPr>
    <w:rPr>
      <w:sz w:val="24"/>
      <w:lang w:eastAsia="en-US"/>
    </w:rPr>
  </w:style>
  <w:style w:type="paragraph" w:styleId="ListBullet4">
    <w:name w:val="List Bullet 4"/>
    <w:basedOn w:val="Text4"/>
    <w:rsid w:val="00AD2029"/>
    <w:pPr>
      <w:numPr>
        <w:numId w:val="13"/>
      </w:numPr>
      <w:tabs>
        <w:tab w:val="clear" w:pos="2302"/>
      </w:tabs>
    </w:pPr>
    <w:rPr>
      <w:sz w:val="24"/>
      <w:lang w:eastAsia="en-US"/>
    </w:r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D2029"/>
    <w:pPr>
      <w:numPr>
        <w:numId w:val="19"/>
      </w:numPr>
    </w:pPr>
    <w:rPr>
      <w:sz w:val="24"/>
      <w:lang w:eastAsia="en-US"/>
    </w:rPr>
  </w:style>
  <w:style w:type="paragraph" w:styleId="ListNumber2">
    <w:name w:val="List Number 2"/>
    <w:basedOn w:val="Text2"/>
    <w:rsid w:val="00AD2029"/>
    <w:pPr>
      <w:numPr>
        <w:numId w:val="21"/>
      </w:numPr>
      <w:tabs>
        <w:tab w:val="clear" w:pos="2161"/>
      </w:tabs>
    </w:pPr>
    <w:rPr>
      <w:sz w:val="24"/>
      <w:lang w:eastAsia="en-US"/>
    </w:rPr>
  </w:style>
  <w:style w:type="paragraph" w:styleId="ListNumber3">
    <w:name w:val="List Number 3"/>
    <w:basedOn w:val="Text3"/>
    <w:rsid w:val="00AD2029"/>
    <w:pPr>
      <w:numPr>
        <w:numId w:val="22"/>
      </w:numPr>
      <w:tabs>
        <w:tab w:val="clear" w:pos="2302"/>
      </w:tabs>
    </w:pPr>
    <w:rPr>
      <w:sz w:val="24"/>
      <w:lang w:eastAsia="en-US"/>
    </w:rPr>
  </w:style>
  <w:style w:type="paragraph" w:styleId="ListNumber4">
    <w:name w:val="List Number 4"/>
    <w:basedOn w:val="Text4"/>
    <w:rsid w:val="00AD2029"/>
    <w:pPr>
      <w:numPr>
        <w:numId w:val="23"/>
      </w:numPr>
      <w:tabs>
        <w:tab w:val="clear" w:pos="2302"/>
      </w:tabs>
    </w:pPr>
    <w:rPr>
      <w:sz w:val="24"/>
      <w:lang w:eastAsia="en-US"/>
    </w:rPr>
  </w:style>
  <w:style w:type="paragraph" w:styleId="ListNumber5">
    <w:name w:val="List Number 5"/>
    <w:basedOn w:val="Normal"/>
    <w:pPr>
      <w:numPr>
        <w:numId w:val="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D3714C"/>
    <w:pPr>
      <w:tabs>
        <w:tab w:val="right" w:leader="dot" w:pos="8640"/>
      </w:tabs>
      <w:spacing w:before="120" w:after="120"/>
      <w:ind w:left="482" w:right="720" w:hanging="482"/>
    </w:pPr>
    <w:rPr>
      <w:b/>
      <w:caps/>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sz w:val="24"/>
      <w:lang w:eastAsia="en-US"/>
    </w:rPr>
  </w:style>
  <w:style w:type="paragraph" w:styleId="TOC5">
    <w:name w:val="toc 5"/>
    <w:basedOn w:val="Normal"/>
    <w:next w:val="Normal"/>
    <w:semiHidden/>
    <w:rsid w:val="00AD2029"/>
    <w:pPr>
      <w:tabs>
        <w:tab w:val="right" w:leader="dot" w:pos="8641"/>
      </w:tabs>
      <w:spacing w:before="240" w:after="120"/>
      <w:ind w:right="720"/>
    </w:pPr>
    <w:rPr>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1E0EEB"/>
    <w:pPr>
      <w:keepNext w:val="0"/>
      <w:pageBreakBefore/>
      <w:numPr>
        <w:numId w:val="0"/>
      </w:numPr>
      <w:tabs>
        <w:tab w:val="left" w:pos="1701"/>
        <w:tab w:val="left" w:pos="2552"/>
      </w:tabs>
      <w:spacing w:after="240"/>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Contact">
    <w:name w:val="Contact"/>
    <w:basedOn w:val="Normal"/>
    <w:next w:val="Normal"/>
    <w:rsid w:val="00AD2029"/>
    <w:pPr>
      <w:spacing w:after="480"/>
      <w:ind w:left="567" w:hanging="567"/>
      <w:jc w:val="left"/>
    </w:pPr>
    <w:rPr>
      <w:sz w:val="24"/>
      <w:lang w:eastAsia="en-US"/>
    </w:rPr>
  </w:style>
  <w:style w:type="paragraph" w:customStyle="1" w:styleId="ListBullet1">
    <w:name w:val="List Bullet 1"/>
    <w:basedOn w:val="Text1"/>
    <w:rsid w:val="00AD2029"/>
    <w:pPr>
      <w:numPr>
        <w:numId w:val="10"/>
      </w:numPr>
    </w:pPr>
    <w:rPr>
      <w:sz w:val="24"/>
      <w:lang w:eastAsia="en-US"/>
    </w:rPr>
  </w:style>
  <w:style w:type="paragraph" w:customStyle="1" w:styleId="ListDash">
    <w:name w:val="List Dash"/>
    <w:basedOn w:val="Normal"/>
    <w:rsid w:val="00AD2029"/>
    <w:pPr>
      <w:numPr>
        <w:numId w:val="14"/>
      </w:numPr>
    </w:pPr>
    <w:rPr>
      <w:sz w:val="24"/>
      <w:lang w:eastAsia="en-US"/>
    </w:rPr>
  </w:style>
  <w:style w:type="paragraph" w:customStyle="1" w:styleId="ListDash1">
    <w:name w:val="List Dash 1"/>
    <w:basedOn w:val="Text1"/>
    <w:rsid w:val="00AD2029"/>
    <w:pPr>
      <w:numPr>
        <w:numId w:val="15"/>
      </w:numPr>
    </w:pPr>
    <w:rPr>
      <w:sz w:val="24"/>
      <w:lang w:eastAsia="en-US"/>
    </w:rPr>
  </w:style>
  <w:style w:type="paragraph" w:customStyle="1" w:styleId="ListDash2">
    <w:name w:val="List Dash 2"/>
    <w:basedOn w:val="Text2"/>
    <w:rsid w:val="00AD2029"/>
    <w:pPr>
      <w:numPr>
        <w:numId w:val="16"/>
      </w:numPr>
      <w:tabs>
        <w:tab w:val="clear" w:pos="2161"/>
      </w:tabs>
    </w:pPr>
    <w:rPr>
      <w:sz w:val="24"/>
      <w:lang w:eastAsia="en-US"/>
    </w:rPr>
  </w:style>
  <w:style w:type="paragraph" w:customStyle="1" w:styleId="ListDash3">
    <w:name w:val="List Dash 3"/>
    <w:basedOn w:val="Text3"/>
    <w:rsid w:val="00AD2029"/>
    <w:pPr>
      <w:numPr>
        <w:numId w:val="17"/>
      </w:numPr>
      <w:tabs>
        <w:tab w:val="clear" w:pos="2302"/>
      </w:tabs>
    </w:pPr>
    <w:rPr>
      <w:sz w:val="24"/>
      <w:lang w:eastAsia="en-US"/>
    </w:rPr>
  </w:style>
  <w:style w:type="paragraph" w:customStyle="1" w:styleId="ListDash4">
    <w:name w:val="List Dash 4"/>
    <w:basedOn w:val="Text4"/>
    <w:rsid w:val="00AD2029"/>
    <w:pPr>
      <w:numPr>
        <w:numId w:val="18"/>
      </w:numPr>
      <w:tabs>
        <w:tab w:val="clear" w:pos="2302"/>
      </w:tabs>
    </w:pPr>
    <w:rPr>
      <w:sz w:val="24"/>
      <w:lang w:eastAsia="en-US"/>
    </w:rPr>
  </w:style>
  <w:style w:type="paragraph" w:customStyle="1" w:styleId="ListNumber1">
    <w:name w:val="List Number 1"/>
    <w:basedOn w:val="Text1"/>
    <w:rsid w:val="00AD2029"/>
    <w:pPr>
      <w:numPr>
        <w:numId w:val="20"/>
      </w:numPr>
    </w:pPr>
    <w:rPr>
      <w:sz w:val="24"/>
      <w:lang w:eastAsia="en-US"/>
    </w:rPr>
  </w:style>
  <w:style w:type="paragraph" w:customStyle="1" w:styleId="ListNumberLevel2">
    <w:name w:val="List Number (Level 2)"/>
    <w:basedOn w:val="Normal"/>
    <w:rsid w:val="00AD2029"/>
    <w:pPr>
      <w:numPr>
        <w:ilvl w:val="1"/>
        <w:numId w:val="19"/>
      </w:numPr>
    </w:pPr>
    <w:rPr>
      <w:sz w:val="24"/>
      <w:lang w:eastAsia="en-US"/>
    </w:rPr>
  </w:style>
  <w:style w:type="paragraph" w:customStyle="1" w:styleId="ListNumber1Level2">
    <w:name w:val="List Number 1 (Level 2)"/>
    <w:basedOn w:val="Text1"/>
    <w:rsid w:val="00AD2029"/>
    <w:pPr>
      <w:numPr>
        <w:ilvl w:val="1"/>
        <w:numId w:val="20"/>
      </w:numPr>
    </w:pPr>
    <w:rPr>
      <w:sz w:val="24"/>
      <w:lang w:eastAsia="en-US"/>
    </w:rPr>
  </w:style>
  <w:style w:type="paragraph" w:customStyle="1" w:styleId="ListNumber2Level2">
    <w:name w:val="List Number 2 (Level 2)"/>
    <w:basedOn w:val="Text2"/>
    <w:rsid w:val="00AD2029"/>
    <w:pPr>
      <w:numPr>
        <w:ilvl w:val="1"/>
        <w:numId w:val="21"/>
      </w:numPr>
      <w:tabs>
        <w:tab w:val="clear" w:pos="2161"/>
      </w:tabs>
    </w:pPr>
    <w:rPr>
      <w:sz w:val="24"/>
      <w:lang w:eastAsia="en-US"/>
    </w:rPr>
  </w:style>
  <w:style w:type="paragraph" w:customStyle="1" w:styleId="ListNumber3Level2">
    <w:name w:val="List Number 3 (Level 2)"/>
    <w:basedOn w:val="Text3"/>
    <w:rsid w:val="00AD2029"/>
    <w:pPr>
      <w:numPr>
        <w:ilvl w:val="1"/>
        <w:numId w:val="22"/>
      </w:numPr>
      <w:tabs>
        <w:tab w:val="clear" w:pos="2302"/>
      </w:tabs>
    </w:pPr>
    <w:rPr>
      <w:sz w:val="24"/>
      <w:lang w:eastAsia="en-US"/>
    </w:rPr>
  </w:style>
  <w:style w:type="paragraph" w:customStyle="1" w:styleId="ListNumber4Level2">
    <w:name w:val="List Number 4 (Level 2)"/>
    <w:basedOn w:val="Text4"/>
    <w:rsid w:val="00AD2029"/>
    <w:pPr>
      <w:numPr>
        <w:ilvl w:val="1"/>
        <w:numId w:val="23"/>
      </w:numPr>
      <w:tabs>
        <w:tab w:val="clear" w:pos="2302"/>
      </w:tabs>
    </w:pPr>
    <w:rPr>
      <w:sz w:val="24"/>
      <w:lang w:eastAsia="en-US"/>
    </w:rPr>
  </w:style>
  <w:style w:type="paragraph" w:customStyle="1" w:styleId="ListNumberLevel3">
    <w:name w:val="List Number (Level 3)"/>
    <w:basedOn w:val="Normal"/>
    <w:rsid w:val="00AD2029"/>
    <w:pPr>
      <w:numPr>
        <w:ilvl w:val="2"/>
        <w:numId w:val="19"/>
      </w:numPr>
    </w:pPr>
    <w:rPr>
      <w:sz w:val="24"/>
      <w:lang w:eastAsia="en-US"/>
    </w:rPr>
  </w:style>
  <w:style w:type="paragraph" w:customStyle="1" w:styleId="ListNumber1Level3">
    <w:name w:val="List Number 1 (Level 3)"/>
    <w:basedOn w:val="Text1"/>
    <w:rsid w:val="00AD2029"/>
    <w:pPr>
      <w:numPr>
        <w:ilvl w:val="2"/>
        <w:numId w:val="20"/>
      </w:numPr>
    </w:pPr>
    <w:rPr>
      <w:sz w:val="24"/>
      <w:lang w:eastAsia="en-US"/>
    </w:rPr>
  </w:style>
  <w:style w:type="paragraph" w:customStyle="1" w:styleId="ListNumber2Level3">
    <w:name w:val="List Number 2 (Level 3)"/>
    <w:basedOn w:val="Text2"/>
    <w:rsid w:val="00AD2029"/>
    <w:pPr>
      <w:numPr>
        <w:ilvl w:val="2"/>
        <w:numId w:val="21"/>
      </w:numPr>
      <w:tabs>
        <w:tab w:val="clear" w:pos="2161"/>
      </w:tabs>
    </w:pPr>
    <w:rPr>
      <w:sz w:val="24"/>
      <w:lang w:eastAsia="en-US"/>
    </w:rPr>
  </w:style>
  <w:style w:type="paragraph" w:customStyle="1" w:styleId="ListNumber3Level3">
    <w:name w:val="List Number 3 (Level 3)"/>
    <w:basedOn w:val="Text3"/>
    <w:rsid w:val="00AD2029"/>
    <w:pPr>
      <w:numPr>
        <w:ilvl w:val="2"/>
        <w:numId w:val="22"/>
      </w:numPr>
      <w:tabs>
        <w:tab w:val="clear" w:pos="2302"/>
      </w:tabs>
    </w:pPr>
    <w:rPr>
      <w:sz w:val="24"/>
      <w:lang w:eastAsia="en-US"/>
    </w:rPr>
  </w:style>
  <w:style w:type="paragraph" w:customStyle="1" w:styleId="ListNumber4Level3">
    <w:name w:val="List Number 4 (Level 3)"/>
    <w:basedOn w:val="Text4"/>
    <w:rsid w:val="00AD2029"/>
    <w:pPr>
      <w:numPr>
        <w:ilvl w:val="2"/>
        <w:numId w:val="23"/>
      </w:numPr>
      <w:tabs>
        <w:tab w:val="clear" w:pos="2302"/>
      </w:tabs>
    </w:pPr>
    <w:rPr>
      <w:sz w:val="24"/>
      <w:lang w:eastAsia="en-US"/>
    </w:rPr>
  </w:style>
  <w:style w:type="paragraph" w:customStyle="1" w:styleId="ListNumberLevel4">
    <w:name w:val="List Number (Level 4)"/>
    <w:basedOn w:val="Normal"/>
    <w:rsid w:val="00AD2029"/>
    <w:pPr>
      <w:numPr>
        <w:ilvl w:val="3"/>
        <w:numId w:val="19"/>
      </w:numPr>
    </w:pPr>
    <w:rPr>
      <w:sz w:val="24"/>
      <w:lang w:eastAsia="en-US"/>
    </w:rPr>
  </w:style>
  <w:style w:type="paragraph" w:customStyle="1" w:styleId="ListNumber1Level4">
    <w:name w:val="List Number 1 (Level 4)"/>
    <w:basedOn w:val="Text1"/>
    <w:rsid w:val="00AD2029"/>
    <w:pPr>
      <w:numPr>
        <w:ilvl w:val="3"/>
        <w:numId w:val="20"/>
      </w:numPr>
    </w:pPr>
    <w:rPr>
      <w:sz w:val="24"/>
      <w:lang w:eastAsia="en-US"/>
    </w:rPr>
  </w:style>
  <w:style w:type="paragraph" w:customStyle="1" w:styleId="ListNumber2Level4">
    <w:name w:val="List Number 2 (Level 4)"/>
    <w:basedOn w:val="Text2"/>
    <w:rsid w:val="00AD2029"/>
    <w:pPr>
      <w:numPr>
        <w:ilvl w:val="3"/>
        <w:numId w:val="21"/>
      </w:numPr>
      <w:tabs>
        <w:tab w:val="clear" w:pos="2161"/>
      </w:tabs>
    </w:pPr>
    <w:rPr>
      <w:sz w:val="24"/>
      <w:lang w:eastAsia="en-US"/>
    </w:rPr>
  </w:style>
  <w:style w:type="paragraph" w:customStyle="1" w:styleId="ListNumber3Level4">
    <w:name w:val="List Number 3 (Level 4)"/>
    <w:basedOn w:val="Text3"/>
    <w:rsid w:val="00AD2029"/>
    <w:pPr>
      <w:numPr>
        <w:ilvl w:val="3"/>
        <w:numId w:val="22"/>
      </w:numPr>
      <w:tabs>
        <w:tab w:val="clear" w:pos="2302"/>
      </w:tabs>
    </w:pPr>
    <w:rPr>
      <w:sz w:val="24"/>
      <w:lang w:eastAsia="en-US"/>
    </w:rPr>
  </w:style>
  <w:style w:type="paragraph" w:customStyle="1" w:styleId="ListNumber4Level4">
    <w:name w:val="List Number 4 (Level 4)"/>
    <w:basedOn w:val="Text4"/>
    <w:rsid w:val="00AD2029"/>
    <w:pPr>
      <w:numPr>
        <w:ilvl w:val="3"/>
        <w:numId w:val="23"/>
      </w:numPr>
      <w:tabs>
        <w:tab w:val="clear" w:pos="2302"/>
      </w:tabs>
    </w:pPr>
    <w:rPr>
      <w:sz w:val="24"/>
      <w:lang w:eastAsia="en-US"/>
    </w:rPr>
  </w:style>
  <w:style w:type="paragraph" w:styleId="TOCHeading">
    <w:name w:val="TOC Heading"/>
    <w:basedOn w:val="Normal"/>
    <w:next w:val="Normal"/>
    <w:qFormat/>
    <w:rsid w:val="00AD2029"/>
    <w:pPr>
      <w:keepNext/>
      <w:spacing w:before="240"/>
      <w:jc w:val="center"/>
    </w:pPr>
    <w:rPr>
      <w:b/>
      <w:sz w:val="24"/>
      <w:lang w:eastAsia="en-US"/>
    </w:rPr>
  </w:style>
  <w:style w:type="paragraph" w:styleId="NormalWeb">
    <w:name w:val="Normal (Web)"/>
    <w:basedOn w:val="Normal"/>
    <w:uiPriority w:val="99"/>
    <w:rsid w:val="007C05EF"/>
    <w:pPr>
      <w:spacing w:before="60" w:after="60"/>
      <w:jc w:val="left"/>
    </w:p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52A0"/>
    <w:rPr>
      <w:sz w:val="16"/>
      <w:szCs w:val="16"/>
    </w:rPr>
  </w:style>
  <w:style w:type="paragraph" w:styleId="CommentSubject">
    <w:name w:val="annotation subject"/>
    <w:basedOn w:val="CommentText"/>
    <w:next w:val="CommentText"/>
    <w:semiHidden/>
    <w:rsid w:val="00D552A0"/>
    <w:rPr>
      <w:b/>
      <w:bCs/>
    </w:rPr>
  </w:style>
  <w:style w:type="paragraph" w:customStyle="1" w:styleId="Style11ptJustified">
    <w:name w:val="Style 11 pt Justified"/>
    <w:basedOn w:val="Normal"/>
    <w:link w:val="Style11ptJustifiedChar"/>
    <w:autoRedefine/>
    <w:rsid w:val="00D22049"/>
    <w:pPr>
      <w:keepNext/>
      <w:keepLines/>
      <w:widowControl w:val="0"/>
      <w:spacing w:after="120"/>
    </w:pPr>
    <w:rPr>
      <w:szCs w:val="22"/>
    </w:rPr>
  </w:style>
  <w:style w:type="character" w:customStyle="1" w:styleId="Style11ptJustifiedChar">
    <w:name w:val="Style 11 pt Justified Char"/>
    <w:link w:val="Style11ptJustified"/>
    <w:rsid w:val="00D22049"/>
    <w:rPr>
      <w:sz w:val="22"/>
      <w:szCs w:val="22"/>
      <w:lang w:val="en-GB" w:eastAsia="en-GB" w:bidi="ar-SA"/>
    </w:rPr>
  </w:style>
  <w:style w:type="paragraph" w:customStyle="1" w:styleId="Style11ptJustifiedAfter6pt">
    <w:name w:val="Style 11 pt Justified After:  6 pt"/>
    <w:basedOn w:val="Normal"/>
    <w:rsid w:val="00D22049"/>
    <w:pPr>
      <w:spacing w:after="120"/>
    </w:pPr>
    <w:rPr>
      <w:szCs w:val="22"/>
    </w:rPr>
  </w:style>
  <w:style w:type="character" w:customStyle="1" w:styleId="Style11pt1">
    <w:name w:val="Style 11 pt1"/>
    <w:rsid w:val="00D22049"/>
    <w:rPr>
      <w:sz w:val="22"/>
      <w:szCs w:val="22"/>
    </w:rPr>
  </w:style>
  <w:style w:type="paragraph" w:customStyle="1" w:styleId="pprag1">
    <w:name w:val="pprag 1"/>
    <w:basedOn w:val="Normal"/>
    <w:rsid w:val="002C4E4B"/>
  </w:style>
  <w:style w:type="paragraph" w:customStyle="1" w:styleId="pprag2">
    <w:name w:val="pprag 2"/>
    <w:basedOn w:val="Normal"/>
    <w:rsid w:val="002C4E4B"/>
  </w:style>
  <w:style w:type="paragraph" w:customStyle="1" w:styleId="pprag3">
    <w:name w:val="pprag3"/>
    <w:basedOn w:val="Normal"/>
    <w:rsid w:val="002C4E4B"/>
  </w:style>
  <w:style w:type="paragraph" w:customStyle="1" w:styleId="pprag4">
    <w:name w:val="pprag 4"/>
    <w:basedOn w:val="Normal"/>
    <w:rsid w:val="002C4E4B"/>
  </w:style>
  <w:style w:type="character" w:styleId="Strong">
    <w:name w:val="Strong"/>
    <w:uiPriority w:val="22"/>
    <w:qFormat/>
    <w:rsid w:val="004779CD"/>
    <w:rPr>
      <w:b/>
      <w:bCs/>
    </w:rPr>
  </w:style>
  <w:style w:type="paragraph" w:customStyle="1" w:styleId="ColorfulList-Accent11">
    <w:name w:val="Colorful List - Accent 11"/>
    <w:basedOn w:val="Normal"/>
    <w:link w:val="ColorfulList-Accent1Char"/>
    <w:uiPriority w:val="34"/>
    <w:qFormat/>
    <w:rsid w:val="00936E5C"/>
    <w:pPr>
      <w:spacing w:after="0"/>
      <w:ind w:left="720"/>
      <w:jc w:val="left"/>
    </w:pPr>
    <w:rPr>
      <w:rFonts w:ascii="Calibri" w:eastAsia="Calibri" w:hAnsi="Calibri" w:cs="Calibri"/>
      <w:szCs w:val="22"/>
    </w:rPr>
  </w:style>
  <w:style w:type="character" w:customStyle="1" w:styleId="ColorfulList-Accent1Char">
    <w:name w:val="Colorful List - Accent 1 Char"/>
    <w:link w:val="ColorfulList-Accent11"/>
    <w:uiPriority w:val="34"/>
    <w:locked/>
    <w:rsid w:val="00936E5C"/>
    <w:rPr>
      <w:rFonts w:ascii="Calibri" w:eastAsia="Calibri" w:hAnsi="Calibri" w:cs="Calibri"/>
      <w:sz w:val="22"/>
      <w:szCs w:val="22"/>
      <w:lang w:val="en-GB" w:eastAsia="en-GB"/>
    </w:rPr>
  </w:style>
  <w:style w:type="paragraph" w:styleId="ListParagraph">
    <w:name w:val="List Paragraph"/>
    <w:basedOn w:val="Normal"/>
    <w:uiPriority w:val="34"/>
    <w:qFormat/>
    <w:rsid w:val="79D6776E"/>
    <w:pPr>
      <w:ind w:left="720"/>
      <w:contextualSpacing/>
    </w:pPr>
  </w:style>
  <w:style w:type="paragraph" w:styleId="Revision">
    <w:name w:val="Revision"/>
    <w:hidden/>
    <w:uiPriority w:val="99"/>
    <w:semiHidden/>
    <w:rsid w:val="00DD423C"/>
    <w:rPr>
      <w:sz w:val="22"/>
      <w:lang w:val="en-GB" w:eastAsia="en-GB"/>
    </w:rPr>
  </w:style>
  <w:style w:type="character" w:styleId="UnresolvedMention">
    <w:name w:val="Unresolved Mention"/>
    <w:basedOn w:val="DefaultParagraphFont"/>
    <w:uiPriority w:val="99"/>
    <w:semiHidden/>
    <w:unhideWhenUsed/>
    <w:rsid w:val="00AF2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8560">
      <w:bodyDiv w:val="1"/>
      <w:marLeft w:val="0"/>
      <w:marRight w:val="0"/>
      <w:marTop w:val="0"/>
      <w:marBottom w:val="0"/>
      <w:divBdr>
        <w:top w:val="none" w:sz="0" w:space="0" w:color="auto"/>
        <w:left w:val="none" w:sz="0" w:space="0" w:color="auto"/>
        <w:bottom w:val="none" w:sz="0" w:space="0" w:color="auto"/>
        <w:right w:val="none" w:sz="0" w:space="0" w:color="auto"/>
      </w:divBdr>
    </w:div>
    <w:div w:id="41452139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788399543">
      <w:bodyDiv w:val="1"/>
      <w:marLeft w:val="0"/>
      <w:marRight w:val="0"/>
      <w:marTop w:val="0"/>
      <w:marBottom w:val="0"/>
      <w:divBdr>
        <w:top w:val="none" w:sz="0" w:space="0" w:color="auto"/>
        <w:left w:val="none" w:sz="0" w:space="0" w:color="auto"/>
        <w:bottom w:val="none" w:sz="0" w:space="0" w:color="auto"/>
        <w:right w:val="none" w:sz="0" w:space="0" w:color="auto"/>
      </w:divBdr>
    </w:div>
    <w:div w:id="816267506">
      <w:bodyDiv w:val="1"/>
      <w:marLeft w:val="0"/>
      <w:marRight w:val="0"/>
      <w:marTop w:val="0"/>
      <w:marBottom w:val="0"/>
      <w:divBdr>
        <w:top w:val="none" w:sz="0" w:space="0" w:color="auto"/>
        <w:left w:val="none" w:sz="0" w:space="0" w:color="auto"/>
        <w:bottom w:val="none" w:sz="0" w:space="0" w:color="auto"/>
        <w:right w:val="none" w:sz="0" w:space="0" w:color="auto"/>
      </w:divBdr>
    </w:div>
    <w:div w:id="900680289">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307511800">
      <w:bodyDiv w:val="1"/>
      <w:marLeft w:val="0"/>
      <w:marRight w:val="0"/>
      <w:marTop w:val="0"/>
      <w:marBottom w:val="0"/>
      <w:divBdr>
        <w:top w:val="none" w:sz="0" w:space="0" w:color="auto"/>
        <w:left w:val="none" w:sz="0" w:space="0" w:color="auto"/>
        <w:bottom w:val="none" w:sz="0" w:space="0" w:color="auto"/>
        <w:right w:val="none" w:sz="0" w:space="0" w:color="auto"/>
      </w:divBdr>
    </w:div>
    <w:div w:id="1444618567">
      <w:bodyDiv w:val="1"/>
      <w:marLeft w:val="0"/>
      <w:marRight w:val="0"/>
      <w:marTop w:val="0"/>
      <w:marBottom w:val="0"/>
      <w:divBdr>
        <w:top w:val="none" w:sz="0" w:space="0" w:color="auto"/>
        <w:left w:val="none" w:sz="0" w:space="0" w:color="auto"/>
        <w:bottom w:val="none" w:sz="0" w:space="0" w:color="auto"/>
        <w:right w:val="none" w:sz="0" w:space="0" w:color="auto"/>
      </w:divBdr>
    </w:div>
    <w:div w:id="1530949358">
      <w:bodyDiv w:val="1"/>
      <w:marLeft w:val="0"/>
      <w:marRight w:val="0"/>
      <w:marTop w:val="0"/>
      <w:marBottom w:val="0"/>
      <w:divBdr>
        <w:top w:val="none" w:sz="0" w:space="0" w:color="auto"/>
        <w:left w:val="none" w:sz="0" w:space="0" w:color="auto"/>
        <w:bottom w:val="none" w:sz="0" w:space="0" w:color="auto"/>
        <w:right w:val="none" w:sz="0" w:space="0" w:color="auto"/>
      </w:divBdr>
    </w:div>
    <w:div w:id="1656686751">
      <w:bodyDiv w:val="1"/>
      <w:marLeft w:val="0"/>
      <w:marRight w:val="0"/>
      <w:marTop w:val="0"/>
      <w:marBottom w:val="0"/>
      <w:divBdr>
        <w:top w:val="none" w:sz="0" w:space="0" w:color="auto"/>
        <w:left w:val="none" w:sz="0" w:space="0" w:color="auto"/>
        <w:bottom w:val="none" w:sz="0" w:space="0" w:color="auto"/>
        <w:right w:val="none" w:sz="0" w:space="0" w:color="auto"/>
      </w:divBdr>
    </w:div>
    <w:div w:id="1815487836">
      <w:bodyDiv w:val="1"/>
      <w:marLeft w:val="0"/>
      <w:marRight w:val="0"/>
      <w:marTop w:val="0"/>
      <w:marBottom w:val="0"/>
      <w:divBdr>
        <w:top w:val="none" w:sz="0" w:space="0" w:color="auto"/>
        <w:left w:val="none" w:sz="0" w:space="0" w:color="auto"/>
        <w:bottom w:val="none" w:sz="0" w:space="0" w:color="auto"/>
        <w:right w:val="none" w:sz="0" w:space="0" w:color="auto"/>
      </w:divBdr>
    </w:div>
    <w:div w:id="1915124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ralnamreza@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6593-F6BE-4216-B300-7D0B880D0264}">
  <ds:schemaRefs>
    <ds:schemaRef ds:uri="http://schemas.microsoft.com/sharepoint/v3/contenttype/forms"/>
  </ds:schemaRefs>
</ds:datastoreItem>
</file>

<file path=customXml/itemProps2.xml><?xml version="1.0" encoding="utf-8"?>
<ds:datastoreItem xmlns:ds="http://schemas.openxmlformats.org/officeDocument/2006/customXml" ds:itemID="{B6E3E4D1-7AC3-4EBD-9C40-FBC803EB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03D66-8F48-4DAD-A1E0-1FCD17A1E2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788F9-FB4F-4717-9109-9C5EF857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1</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riedepi</dc:creator>
  <cp:keywords/>
  <cp:lastModifiedBy>Dragan Roganovic</cp:lastModifiedBy>
  <cp:revision>17</cp:revision>
  <cp:lastPrinted>2013-02-13T14:03:00Z</cp:lastPrinted>
  <dcterms:created xsi:type="dcterms:W3CDTF">2025-10-20T22:59:00Z</dcterms:created>
  <dcterms:modified xsi:type="dcterms:W3CDTF">2025-10-20T23:45:00Z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LDocType">
    <vt:lpwstr>REP.DOT</vt:lpwstr>
  </property>
  <property fmtid="{D5CDD505-2E9C-101B-9397-08002B2CF9AE}" pid="7" name="ContentTypeId">
    <vt:lpwstr>0x010100724FDE23FB365D4CB8B2901107175F9F</vt:lpwstr>
  </property>
  <property fmtid="{D5CDD505-2E9C-101B-9397-08002B2CF9AE}" pid="8" name="GrammarlyDocumentId">
    <vt:lpwstr>23a4b055f248c7cfb1cde15dcf452e7d63d43b9ecb35360784a6d7a324e45ed8</vt:lpwstr>
  </property>
</Properties>
</file>